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4C2" w:rsidRPr="001821D4" w:rsidRDefault="00BE34C2" w:rsidP="00BE34C2">
      <w:pPr>
        <w:spacing w:line="360" w:lineRule="auto"/>
        <w:ind w:right="902"/>
        <w:jc w:val="both"/>
        <w:rPr>
          <w:rFonts w:asciiTheme="majorHAnsi" w:hAnsiTheme="majorHAnsi"/>
          <w:b/>
          <w:bCs/>
          <w:sz w:val="28"/>
          <w:szCs w:val="28"/>
        </w:rPr>
      </w:pPr>
      <w:bookmarkStart w:id="0" w:name="_GoBack"/>
      <w:bookmarkEnd w:id="0"/>
      <w:r w:rsidRPr="001821D4">
        <w:rPr>
          <w:rFonts w:asciiTheme="majorHAnsi" w:hAnsiTheme="majorHAnsi"/>
          <w:b/>
          <w:bCs/>
          <w:sz w:val="28"/>
          <w:szCs w:val="28"/>
        </w:rPr>
        <w:t>Personal Information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BE34C2" w:rsidRPr="001821D4" w:rsidTr="00BE34C2">
        <w:tc>
          <w:tcPr>
            <w:tcW w:w="8856" w:type="dxa"/>
          </w:tcPr>
          <w:p w:rsidR="00BE34C2" w:rsidRPr="001821D4" w:rsidRDefault="00BE34C2" w:rsidP="00BE34C2">
            <w:pPr>
              <w:ind w:right="900"/>
              <w:jc w:val="both"/>
              <w:rPr>
                <w:rFonts w:asciiTheme="majorHAnsi" w:hAnsiTheme="majorHAnsi"/>
                <w:b/>
                <w:bCs/>
              </w:rPr>
            </w:pPr>
            <w:r w:rsidRPr="001821D4">
              <w:rPr>
                <w:noProof/>
                <w:sz w:val="22"/>
                <w:szCs w:val="22"/>
                <w:lang w:val="en-US"/>
              </w:rPr>
              <w:drawing>
                <wp:anchor distT="0" distB="0" distL="114300" distR="114300" simplePos="0" relativeHeight="251659264" behindDoc="1" locked="0" layoutInCell="1" allowOverlap="1" wp14:anchorId="74539892" wp14:editId="46111D10">
                  <wp:simplePos x="0" y="0"/>
                  <wp:positionH relativeFrom="column">
                    <wp:posOffset>4038600</wp:posOffset>
                  </wp:positionH>
                  <wp:positionV relativeFrom="paragraph">
                    <wp:posOffset>147320</wp:posOffset>
                  </wp:positionV>
                  <wp:extent cx="1363980" cy="1588135"/>
                  <wp:effectExtent l="0" t="0" r="7620" b="0"/>
                  <wp:wrapNone/>
                  <wp:docPr id="2" name="Picture 2" descr="Mohamed Alham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ohamed Alham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b="227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980" cy="158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BE34C2" w:rsidRPr="001821D4" w:rsidRDefault="00BE34C2" w:rsidP="00BE34C2">
      <w:pPr>
        <w:spacing w:line="360" w:lineRule="auto"/>
        <w:ind w:right="900"/>
        <w:jc w:val="both"/>
        <w:rPr>
          <w:rFonts w:asciiTheme="majorHAnsi" w:hAnsiTheme="majorHAnsi"/>
        </w:rPr>
      </w:pPr>
      <w:r w:rsidRPr="001821D4">
        <w:rPr>
          <w:rFonts w:asciiTheme="majorHAnsi" w:hAnsiTheme="majorHAnsi"/>
        </w:rPr>
        <w:t>Name: Mohamed Ebrahim Alhamar</w:t>
      </w:r>
    </w:p>
    <w:p w:rsidR="00BE34C2" w:rsidRPr="001821D4" w:rsidRDefault="00BE34C2" w:rsidP="00BE34C2">
      <w:pPr>
        <w:spacing w:line="360" w:lineRule="auto"/>
        <w:ind w:right="900"/>
        <w:jc w:val="both"/>
        <w:rPr>
          <w:rFonts w:asciiTheme="majorHAnsi" w:hAnsiTheme="majorHAnsi"/>
        </w:rPr>
      </w:pPr>
      <w:r w:rsidRPr="001821D4">
        <w:rPr>
          <w:rFonts w:asciiTheme="majorHAnsi" w:hAnsiTheme="majorHAnsi"/>
        </w:rPr>
        <w:t>Date of Birth: 5</w:t>
      </w:r>
      <w:r w:rsidRPr="001821D4">
        <w:rPr>
          <w:rFonts w:asciiTheme="majorHAnsi" w:hAnsiTheme="majorHAnsi"/>
          <w:vertAlign w:val="superscript"/>
        </w:rPr>
        <w:t>th</w:t>
      </w:r>
      <w:r w:rsidRPr="001821D4">
        <w:rPr>
          <w:rFonts w:asciiTheme="majorHAnsi" w:hAnsiTheme="majorHAnsi"/>
        </w:rPr>
        <w:t xml:space="preserve"> March 1979</w:t>
      </w:r>
    </w:p>
    <w:p w:rsidR="00BE34C2" w:rsidRPr="001821D4" w:rsidRDefault="00BE34C2" w:rsidP="00BE34C2">
      <w:pPr>
        <w:spacing w:line="360" w:lineRule="auto"/>
        <w:ind w:right="900"/>
        <w:jc w:val="both"/>
        <w:rPr>
          <w:rFonts w:asciiTheme="majorHAnsi" w:hAnsiTheme="majorHAnsi"/>
        </w:rPr>
      </w:pPr>
      <w:r w:rsidRPr="001821D4">
        <w:rPr>
          <w:rFonts w:asciiTheme="majorHAnsi" w:hAnsiTheme="majorHAnsi"/>
        </w:rPr>
        <w:t>Nationality: Bahraini</w:t>
      </w:r>
    </w:p>
    <w:p w:rsidR="00BE34C2" w:rsidRPr="001821D4" w:rsidRDefault="00BE34C2" w:rsidP="00BE34C2">
      <w:pPr>
        <w:spacing w:line="360" w:lineRule="auto"/>
        <w:ind w:right="900"/>
        <w:jc w:val="both"/>
        <w:rPr>
          <w:rFonts w:asciiTheme="majorHAnsi" w:hAnsiTheme="majorHAnsi"/>
        </w:rPr>
      </w:pPr>
      <w:r w:rsidRPr="001821D4">
        <w:rPr>
          <w:rFonts w:asciiTheme="majorHAnsi" w:hAnsiTheme="majorHAnsi"/>
        </w:rPr>
        <w:t>Marital Status: Married</w:t>
      </w:r>
    </w:p>
    <w:p w:rsidR="00BE34C2" w:rsidRPr="001821D4" w:rsidRDefault="00BE34C2" w:rsidP="00BE34C2">
      <w:pPr>
        <w:spacing w:line="360" w:lineRule="auto"/>
        <w:ind w:right="900"/>
        <w:jc w:val="both"/>
        <w:rPr>
          <w:rFonts w:asciiTheme="majorHAnsi" w:hAnsiTheme="majorHAnsi"/>
        </w:rPr>
      </w:pPr>
      <w:r w:rsidRPr="001821D4">
        <w:rPr>
          <w:rFonts w:asciiTheme="majorHAnsi" w:hAnsiTheme="majorHAnsi"/>
        </w:rPr>
        <w:t>Contact Number: +973-38880887</w:t>
      </w:r>
    </w:p>
    <w:p w:rsidR="00BE34C2" w:rsidRPr="001821D4" w:rsidRDefault="00BE34C2" w:rsidP="00BE34C2">
      <w:pPr>
        <w:spacing w:line="360" w:lineRule="auto"/>
        <w:ind w:right="900"/>
        <w:jc w:val="both"/>
        <w:rPr>
          <w:rFonts w:asciiTheme="majorHAnsi" w:hAnsiTheme="majorHAnsi"/>
        </w:rPr>
      </w:pPr>
      <w:r w:rsidRPr="001821D4">
        <w:rPr>
          <w:rFonts w:asciiTheme="majorHAnsi" w:hAnsiTheme="majorHAnsi"/>
        </w:rPr>
        <w:t xml:space="preserve">E-mail: </w:t>
      </w:r>
      <w:hyperlink r:id="rId8" w:history="1">
        <w:r w:rsidRPr="001821D4">
          <w:rPr>
            <w:rStyle w:val="Hyperlink"/>
            <w:rFonts w:asciiTheme="majorHAnsi" w:hAnsiTheme="majorHAnsi"/>
          </w:rPr>
          <w:t>Alhamar@gmail.com</w:t>
        </w:r>
      </w:hyperlink>
    </w:p>
    <w:p w:rsidR="00BE34C2" w:rsidRPr="001821D4" w:rsidRDefault="00BE34C2" w:rsidP="00BE34C2">
      <w:pPr>
        <w:spacing w:line="360" w:lineRule="auto"/>
        <w:ind w:right="900"/>
        <w:jc w:val="both"/>
        <w:rPr>
          <w:rFonts w:asciiTheme="majorHAnsi" w:hAnsiTheme="majorHAnsi"/>
        </w:rPr>
      </w:pPr>
      <w:r w:rsidRPr="001821D4">
        <w:rPr>
          <w:rFonts w:asciiTheme="majorHAnsi" w:hAnsiTheme="majorHAnsi"/>
        </w:rPr>
        <w:t xml:space="preserve">Address: House 929, Road 5424, </w:t>
      </w:r>
      <w:proofErr w:type="spellStart"/>
      <w:r w:rsidRPr="001821D4">
        <w:rPr>
          <w:rFonts w:asciiTheme="majorHAnsi" w:hAnsiTheme="majorHAnsi"/>
        </w:rPr>
        <w:t>Qalali</w:t>
      </w:r>
      <w:proofErr w:type="spellEnd"/>
      <w:r w:rsidRPr="001821D4">
        <w:rPr>
          <w:rFonts w:asciiTheme="majorHAnsi" w:hAnsiTheme="majorHAnsi"/>
        </w:rPr>
        <w:t xml:space="preserve"> 254- Kingdom of Bahrain</w:t>
      </w:r>
    </w:p>
    <w:p w:rsidR="00BE34C2" w:rsidRPr="001821D4" w:rsidRDefault="00BE34C2" w:rsidP="00BE34C2">
      <w:pPr>
        <w:spacing w:line="360" w:lineRule="auto"/>
        <w:ind w:right="902"/>
        <w:jc w:val="both"/>
        <w:rPr>
          <w:rFonts w:asciiTheme="majorHAnsi" w:hAnsiTheme="majorHAnsi"/>
          <w:b/>
          <w:bCs/>
          <w:sz w:val="28"/>
          <w:szCs w:val="28"/>
        </w:rPr>
      </w:pPr>
    </w:p>
    <w:p w:rsidR="00BE34C2" w:rsidRPr="001821D4" w:rsidRDefault="00BE34C2" w:rsidP="00BE34C2">
      <w:pPr>
        <w:spacing w:line="360" w:lineRule="auto"/>
        <w:ind w:right="902"/>
        <w:jc w:val="both"/>
        <w:rPr>
          <w:rFonts w:asciiTheme="majorHAnsi" w:hAnsiTheme="majorHAnsi"/>
          <w:b/>
          <w:bCs/>
          <w:sz w:val="28"/>
          <w:szCs w:val="28"/>
        </w:rPr>
      </w:pPr>
      <w:r w:rsidRPr="001821D4">
        <w:rPr>
          <w:rFonts w:asciiTheme="majorHAnsi" w:hAnsiTheme="majorHAnsi"/>
          <w:b/>
          <w:bCs/>
          <w:sz w:val="28"/>
          <w:szCs w:val="28"/>
        </w:rPr>
        <w:t>Career Objectives: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BE34C2" w:rsidRPr="001821D4" w:rsidTr="00BE34C2">
        <w:trPr>
          <w:trHeight w:val="20"/>
        </w:trPr>
        <w:tc>
          <w:tcPr>
            <w:tcW w:w="8856" w:type="dxa"/>
          </w:tcPr>
          <w:p w:rsidR="00BE34C2" w:rsidRPr="001821D4" w:rsidRDefault="00BE34C2" w:rsidP="00BE34C2">
            <w:pPr>
              <w:spacing w:line="360" w:lineRule="auto"/>
              <w:ind w:right="900"/>
              <w:jc w:val="both"/>
              <w:rPr>
                <w:rFonts w:asciiTheme="majorHAnsi" w:hAnsiTheme="majorHAnsi" w:cs="Arial"/>
                <w:color w:val="333333"/>
                <w:shd w:val="clear" w:color="auto" w:fill="FFFFFF"/>
              </w:rPr>
            </w:pPr>
          </w:p>
        </w:tc>
      </w:tr>
    </w:tbl>
    <w:p w:rsidR="00BE34C2" w:rsidRPr="001821D4" w:rsidRDefault="00BE34C2" w:rsidP="001821D4">
      <w:pPr>
        <w:spacing w:line="360" w:lineRule="auto"/>
        <w:ind w:right="900"/>
        <w:jc w:val="both"/>
        <w:rPr>
          <w:rFonts w:asciiTheme="majorHAnsi" w:hAnsiTheme="majorHAnsi" w:cs="Arial"/>
          <w:color w:val="333333"/>
          <w:shd w:val="clear" w:color="auto" w:fill="FFFFFF"/>
        </w:rPr>
      </w:pPr>
      <w:r w:rsidRPr="001821D4">
        <w:rPr>
          <w:rFonts w:asciiTheme="majorHAnsi" w:hAnsiTheme="majorHAnsi" w:cs="Arial"/>
          <w:color w:val="333333"/>
          <w:shd w:val="clear" w:color="auto" w:fill="FFFFFF"/>
        </w:rPr>
        <w:t>To succeed in an environment of growth and excellence and earn an opportunity which provides me job satisfaction and self-development and help me achieve personal as well as organizational goals.</w:t>
      </w:r>
    </w:p>
    <w:p w:rsidR="00BE34C2" w:rsidRPr="001821D4" w:rsidRDefault="00BE34C2" w:rsidP="00BE34C2">
      <w:pPr>
        <w:spacing w:line="360" w:lineRule="auto"/>
        <w:ind w:right="900"/>
        <w:jc w:val="both"/>
        <w:rPr>
          <w:rFonts w:asciiTheme="majorHAnsi" w:hAnsiTheme="majorHAnsi"/>
        </w:rPr>
      </w:pPr>
    </w:p>
    <w:p w:rsidR="00BE34C2" w:rsidRPr="001821D4" w:rsidRDefault="00BE34C2" w:rsidP="00BE34C2">
      <w:pPr>
        <w:spacing w:line="360" w:lineRule="auto"/>
        <w:ind w:right="902"/>
        <w:jc w:val="both"/>
        <w:rPr>
          <w:rFonts w:asciiTheme="majorHAnsi" w:hAnsiTheme="majorHAnsi"/>
          <w:b/>
          <w:bCs/>
          <w:sz w:val="28"/>
          <w:szCs w:val="28"/>
        </w:rPr>
      </w:pPr>
      <w:r w:rsidRPr="001821D4">
        <w:rPr>
          <w:rFonts w:asciiTheme="majorHAnsi" w:hAnsiTheme="majorHAnsi"/>
          <w:b/>
          <w:bCs/>
          <w:sz w:val="28"/>
          <w:szCs w:val="28"/>
        </w:rPr>
        <w:t>Experience: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BE34C2" w:rsidRPr="001821D4" w:rsidTr="000C2B87">
        <w:trPr>
          <w:trHeight w:val="20"/>
        </w:trPr>
        <w:tc>
          <w:tcPr>
            <w:tcW w:w="8856" w:type="dxa"/>
          </w:tcPr>
          <w:p w:rsidR="00BE34C2" w:rsidRPr="001821D4" w:rsidRDefault="00BE34C2" w:rsidP="000C2B87">
            <w:pPr>
              <w:spacing w:line="360" w:lineRule="auto"/>
              <w:ind w:right="900"/>
              <w:jc w:val="both"/>
              <w:rPr>
                <w:rFonts w:asciiTheme="majorHAnsi" w:hAnsiTheme="majorHAnsi" w:cs="Arial"/>
                <w:color w:val="333333"/>
                <w:shd w:val="clear" w:color="auto" w:fill="FFFFFF"/>
              </w:rPr>
            </w:pPr>
          </w:p>
        </w:tc>
      </w:tr>
    </w:tbl>
    <w:p w:rsidR="00BE34C2" w:rsidRPr="001821D4" w:rsidRDefault="00BE34C2" w:rsidP="001821D4">
      <w:pPr>
        <w:ind w:right="902"/>
        <w:jc w:val="both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>Electricity &amp; Water Authority, Purchasing &amp; Supply Directorate</w:t>
      </w: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ab/>
      </w:r>
    </w:p>
    <w:p w:rsidR="00BE34C2" w:rsidRDefault="001821D4" w:rsidP="001821D4">
      <w:pPr>
        <w:spacing w:line="360" w:lineRule="auto"/>
        <w:ind w:right="900"/>
        <w:jc w:val="both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>June 2015- Present</w:t>
      </w:r>
      <w:r w:rsidR="00125641"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 </w:t>
      </w: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ab/>
      </w:r>
      <w:r w:rsidR="00BE34C2"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>Head, Purchase Planning</w:t>
      </w:r>
    </w:p>
    <w:p w:rsidR="00C62274" w:rsidRPr="001821D4" w:rsidRDefault="00C62274" w:rsidP="001821D4">
      <w:pPr>
        <w:spacing w:line="360" w:lineRule="auto"/>
        <w:ind w:right="900"/>
        <w:jc w:val="both"/>
        <w:rPr>
          <w:rFonts w:asciiTheme="majorHAnsi" w:hAnsiTheme="majorHAnsi" w:cs="Arial"/>
          <w:color w:val="333333"/>
          <w:shd w:val="clear" w:color="auto" w:fill="FFFFFF"/>
        </w:rPr>
      </w:pPr>
    </w:p>
    <w:p w:rsidR="00C773C3" w:rsidRDefault="00C773C3" w:rsidP="00C773C3">
      <w:pPr>
        <w:numPr>
          <w:ilvl w:val="0"/>
          <w:numId w:val="1"/>
        </w:numPr>
        <w:spacing w:line="360" w:lineRule="auto"/>
        <w:ind w:left="714" w:right="900" w:hanging="357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Supervise Purchase Planning Group in the planning, directing and monitoring of prequalification operations, including prequalification &amp; re-prequalification and trial order  plans, training and evaluating of staff and addressing performance issues.  </w:t>
      </w:r>
    </w:p>
    <w:p w:rsidR="00230249" w:rsidRDefault="00230249" w:rsidP="00421775">
      <w:pPr>
        <w:pStyle w:val="BodyText"/>
        <w:numPr>
          <w:ilvl w:val="0"/>
          <w:numId w:val="1"/>
        </w:numPr>
        <w:spacing w:after="0" w:line="360" w:lineRule="auto"/>
        <w:ind w:left="714" w:hanging="357"/>
        <w:rPr>
          <w:rFonts w:asciiTheme="majorHAnsi" w:hAnsiTheme="majorHAnsi"/>
        </w:rPr>
      </w:pPr>
      <w:r>
        <w:rPr>
          <w:rFonts w:asciiTheme="majorHAnsi" w:hAnsiTheme="majorHAnsi"/>
        </w:rPr>
        <w:t>Manage the prequalification</w:t>
      </w:r>
      <w:r w:rsidR="00C773C3">
        <w:rPr>
          <w:rFonts w:asciiTheme="majorHAnsi" w:hAnsiTheme="majorHAnsi"/>
        </w:rPr>
        <w:t xml:space="preserve">, re-prequalification and </w:t>
      </w:r>
      <w:r w:rsidR="00421775">
        <w:rPr>
          <w:rFonts w:asciiTheme="majorHAnsi" w:hAnsiTheme="majorHAnsi"/>
        </w:rPr>
        <w:t>approval</w:t>
      </w:r>
      <w:r w:rsidR="00C773C3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process of </w:t>
      </w:r>
      <w:r w:rsidR="00C773C3">
        <w:rPr>
          <w:rFonts w:asciiTheme="majorHAnsi" w:hAnsiTheme="majorHAnsi"/>
        </w:rPr>
        <w:t>sources</w:t>
      </w:r>
      <w:r>
        <w:rPr>
          <w:rFonts w:asciiTheme="majorHAnsi" w:hAnsiTheme="majorHAnsi"/>
        </w:rPr>
        <w:t xml:space="preserve"> while adhering to </w:t>
      </w:r>
      <w:r w:rsidR="00C773C3">
        <w:rPr>
          <w:rFonts w:asciiTheme="majorHAnsi" w:hAnsiTheme="majorHAnsi"/>
        </w:rPr>
        <w:t xml:space="preserve">relevant policies, laws and regulation set by </w:t>
      </w:r>
      <w:r>
        <w:rPr>
          <w:rFonts w:asciiTheme="majorHAnsi" w:hAnsiTheme="majorHAnsi"/>
        </w:rPr>
        <w:t>EWA</w:t>
      </w:r>
      <w:r w:rsidR="00C773C3">
        <w:rPr>
          <w:rFonts w:asciiTheme="majorHAnsi" w:hAnsiTheme="majorHAnsi"/>
        </w:rPr>
        <w:t xml:space="preserve"> and Tender Boards.</w:t>
      </w:r>
    </w:p>
    <w:p w:rsidR="0027019B" w:rsidRPr="00894EE1" w:rsidRDefault="00230249" w:rsidP="00894EE1">
      <w:pPr>
        <w:pStyle w:val="BodyText"/>
        <w:numPr>
          <w:ilvl w:val="0"/>
          <w:numId w:val="1"/>
        </w:numPr>
        <w:spacing w:after="0" w:line="360" w:lineRule="auto"/>
        <w:ind w:left="714" w:hanging="357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Work closely with User Directorates to </w:t>
      </w:r>
      <w:r w:rsidRPr="00894EE1">
        <w:rPr>
          <w:rFonts w:asciiTheme="majorHAnsi" w:hAnsiTheme="majorHAnsi"/>
        </w:rPr>
        <w:t>develop prequalification and Re-prequalification plan</w:t>
      </w:r>
      <w:r w:rsidR="0027019B" w:rsidRPr="00894EE1">
        <w:rPr>
          <w:rFonts w:asciiTheme="majorHAnsi" w:hAnsiTheme="majorHAnsi"/>
        </w:rPr>
        <w:t>s</w:t>
      </w:r>
      <w:r w:rsidRPr="00894EE1">
        <w:rPr>
          <w:rFonts w:asciiTheme="majorHAnsi" w:hAnsiTheme="majorHAnsi"/>
        </w:rPr>
        <w:t xml:space="preserve"> for items used in EWA’</w:t>
      </w:r>
      <w:r w:rsidR="0027019B" w:rsidRPr="00894EE1">
        <w:rPr>
          <w:rFonts w:asciiTheme="majorHAnsi" w:hAnsiTheme="majorHAnsi"/>
        </w:rPr>
        <w:t xml:space="preserve">s Network to ensure that a sufficient number of prequalified sources </w:t>
      </w:r>
      <w:r w:rsidR="00F56800" w:rsidRPr="00894EE1">
        <w:rPr>
          <w:rFonts w:asciiTheme="majorHAnsi" w:hAnsiTheme="majorHAnsi"/>
        </w:rPr>
        <w:t xml:space="preserve">are available </w:t>
      </w:r>
      <w:r w:rsidR="0027019B" w:rsidRPr="00894EE1">
        <w:rPr>
          <w:rFonts w:asciiTheme="majorHAnsi" w:hAnsiTheme="majorHAnsi"/>
        </w:rPr>
        <w:t xml:space="preserve">for every item used. </w:t>
      </w:r>
    </w:p>
    <w:p w:rsidR="00230249" w:rsidRDefault="00230249" w:rsidP="00230249">
      <w:pPr>
        <w:pStyle w:val="BodyText"/>
        <w:numPr>
          <w:ilvl w:val="0"/>
          <w:numId w:val="1"/>
        </w:numPr>
        <w:spacing w:after="0" w:line="360" w:lineRule="auto"/>
        <w:ind w:left="714" w:hanging="357"/>
        <w:rPr>
          <w:rFonts w:asciiTheme="majorHAnsi" w:hAnsiTheme="majorHAnsi"/>
        </w:rPr>
      </w:pPr>
      <w:r>
        <w:rPr>
          <w:rFonts w:asciiTheme="majorHAnsi" w:hAnsiTheme="majorHAnsi"/>
        </w:rPr>
        <w:t>Work closely with User Directorates</w:t>
      </w:r>
      <w:r w:rsidR="0027019B">
        <w:rPr>
          <w:rFonts w:asciiTheme="majorHAnsi" w:hAnsiTheme="majorHAnsi"/>
        </w:rPr>
        <w:t xml:space="preserve"> to develop and prepare prequalification</w:t>
      </w:r>
      <w:r w:rsidR="00421775">
        <w:rPr>
          <w:rFonts w:asciiTheme="majorHAnsi" w:hAnsiTheme="majorHAnsi"/>
        </w:rPr>
        <w:t xml:space="preserve"> &amp; re-prequalification </w:t>
      </w:r>
      <w:r w:rsidR="0027019B">
        <w:rPr>
          <w:rFonts w:asciiTheme="majorHAnsi" w:hAnsiTheme="majorHAnsi"/>
        </w:rPr>
        <w:t xml:space="preserve"> invitation which include the development of prequalification documents</w:t>
      </w:r>
      <w:r w:rsidR="00A60DF3">
        <w:rPr>
          <w:rFonts w:asciiTheme="majorHAnsi" w:hAnsiTheme="majorHAnsi"/>
        </w:rPr>
        <w:t xml:space="preserve">, vendors’ evaluation criteria, </w:t>
      </w:r>
      <w:r w:rsidR="0027019B">
        <w:rPr>
          <w:rFonts w:asciiTheme="majorHAnsi" w:hAnsiTheme="majorHAnsi"/>
        </w:rPr>
        <w:t xml:space="preserve">and newspapers advertisements.   </w:t>
      </w:r>
      <w:r>
        <w:rPr>
          <w:rFonts w:asciiTheme="majorHAnsi" w:hAnsiTheme="majorHAnsi"/>
        </w:rPr>
        <w:t xml:space="preserve"> </w:t>
      </w:r>
    </w:p>
    <w:p w:rsidR="0027019B" w:rsidRDefault="0027019B" w:rsidP="00BE34C2">
      <w:pPr>
        <w:pStyle w:val="BodyText"/>
        <w:numPr>
          <w:ilvl w:val="0"/>
          <w:numId w:val="1"/>
        </w:numPr>
        <w:spacing w:after="0" w:line="360" w:lineRule="auto"/>
        <w:ind w:left="714" w:hanging="357"/>
        <w:rPr>
          <w:rFonts w:asciiTheme="majorHAnsi" w:hAnsiTheme="majorHAnsi"/>
        </w:rPr>
      </w:pPr>
      <w:r>
        <w:rPr>
          <w:rFonts w:asciiTheme="majorHAnsi" w:hAnsiTheme="majorHAnsi"/>
        </w:rPr>
        <w:t>Ensure that prequalification invitation are uploaded and advertised for in Tender Board’s E-Tendering system.</w:t>
      </w:r>
    </w:p>
    <w:p w:rsidR="008A7088" w:rsidRPr="008A7088" w:rsidRDefault="008A7088" w:rsidP="009D25A5">
      <w:pPr>
        <w:pStyle w:val="BodyText"/>
        <w:numPr>
          <w:ilvl w:val="0"/>
          <w:numId w:val="1"/>
        </w:numPr>
        <w:spacing w:after="0" w:line="360" w:lineRule="auto"/>
        <w:ind w:left="714" w:right="902" w:hanging="357"/>
        <w:rPr>
          <w:rFonts w:asciiTheme="majorHAnsi" w:hAnsiTheme="majorHAnsi"/>
        </w:rPr>
      </w:pPr>
      <w:r w:rsidRPr="008A7088">
        <w:rPr>
          <w:rFonts w:asciiTheme="majorHAnsi" w:hAnsiTheme="majorHAnsi"/>
        </w:rPr>
        <w:t xml:space="preserve">Oversee the review of </w:t>
      </w:r>
      <w:r w:rsidR="00F36A17">
        <w:rPr>
          <w:rFonts w:asciiTheme="majorHAnsi" w:hAnsiTheme="majorHAnsi"/>
        </w:rPr>
        <w:t xml:space="preserve">Purchase Planning Group staff  to </w:t>
      </w:r>
      <w:r w:rsidR="009D25A5">
        <w:rPr>
          <w:rFonts w:asciiTheme="majorHAnsi" w:hAnsiTheme="majorHAnsi"/>
        </w:rPr>
        <w:t xml:space="preserve">User Directorates prequalification recommendation </w:t>
      </w:r>
      <w:r w:rsidRPr="008A7088">
        <w:rPr>
          <w:rFonts w:asciiTheme="majorHAnsi" w:hAnsiTheme="majorHAnsi"/>
        </w:rPr>
        <w:t xml:space="preserve">to ensure that it meets  the required specifications and are in line with laws and regulation of both EWA &amp; Tender Board.   </w:t>
      </w:r>
    </w:p>
    <w:p w:rsidR="00421775" w:rsidRPr="008A7088" w:rsidRDefault="00421775" w:rsidP="00421775">
      <w:pPr>
        <w:pStyle w:val="BodyText"/>
        <w:numPr>
          <w:ilvl w:val="0"/>
          <w:numId w:val="1"/>
        </w:numPr>
        <w:spacing w:after="0" w:line="360" w:lineRule="auto"/>
        <w:ind w:left="714" w:right="902" w:hanging="357"/>
        <w:rPr>
          <w:rFonts w:asciiTheme="majorHAnsi" w:hAnsiTheme="majorHAnsi"/>
        </w:rPr>
      </w:pPr>
      <w:r w:rsidRPr="008A7088">
        <w:rPr>
          <w:rFonts w:asciiTheme="majorHAnsi" w:hAnsiTheme="majorHAnsi"/>
        </w:rPr>
        <w:t xml:space="preserve">Work closely with User Directorates to develop and implement trial order plans for prequalified items. </w:t>
      </w:r>
    </w:p>
    <w:p w:rsidR="00421775" w:rsidRPr="00421775" w:rsidRDefault="00421775" w:rsidP="00421775">
      <w:pPr>
        <w:numPr>
          <w:ilvl w:val="0"/>
          <w:numId w:val="1"/>
        </w:numPr>
        <w:spacing w:line="360" w:lineRule="auto"/>
        <w:ind w:left="714" w:right="902" w:hanging="357"/>
        <w:rPr>
          <w:rFonts w:asciiTheme="majorHAnsi" w:hAnsiTheme="majorHAnsi"/>
        </w:rPr>
      </w:pPr>
      <w:r>
        <w:rPr>
          <w:rFonts w:asciiTheme="majorHAnsi" w:hAnsiTheme="majorHAnsi"/>
        </w:rPr>
        <w:t xml:space="preserve">Oversee the implementation of  prequalification, re-prequalification and a trial order plans, monitor their progress and </w:t>
      </w:r>
      <w:r w:rsidRPr="00421775">
        <w:rPr>
          <w:rFonts w:asciiTheme="majorHAnsi" w:hAnsiTheme="majorHAnsi"/>
        </w:rPr>
        <w:t xml:space="preserve">report regularly to management. </w:t>
      </w:r>
    </w:p>
    <w:p w:rsidR="00421775" w:rsidRDefault="00421775" w:rsidP="00421775">
      <w:pPr>
        <w:pStyle w:val="BodyText"/>
        <w:numPr>
          <w:ilvl w:val="0"/>
          <w:numId w:val="1"/>
        </w:numPr>
        <w:spacing w:after="0" w:line="360" w:lineRule="auto"/>
        <w:ind w:left="714" w:hanging="357"/>
        <w:rPr>
          <w:rFonts w:asciiTheme="majorHAnsi" w:hAnsiTheme="majorHAnsi"/>
        </w:rPr>
      </w:pPr>
      <w:r>
        <w:rPr>
          <w:rFonts w:asciiTheme="majorHAnsi" w:hAnsiTheme="majorHAnsi"/>
        </w:rPr>
        <w:t xml:space="preserve">Communicate the result of prequalification &amp; re-prequalification and approval process to EWA’s Management and Tender Board. </w:t>
      </w:r>
    </w:p>
    <w:p w:rsidR="00C773C3" w:rsidRDefault="00421775" w:rsidP="00C62274">
      <w:pPr>
        <w:pStyle w:val="BodyText"/>
        <w:numPr>
          <w:ilvl w:val="0"/>
          <w:numId w:val="1"/>
        </w:numPr>
        <w:spacing w:after="0" w:line="360" w:lineRule="auto"/>
        <w:ind w:left="714" w:hanging="357"/>
        <w:rPr>
          <w:rFonts w:asciiTheme="majorHAnsi" w:hAnsiTheme="majorHAnsi"/>
        </w:rPr>
      </w:pPr>
      <w:r>
        <w:rPr>
          <w:rFonts w:asciiTheme="majorHAnsi" w:hAnsiTheme="majorHAnsi"/>
        </w:rPr>
        <w:t>Maintain an updated list of pr</w:t>
      </w:r>
      <w:r w:rsidR="00C62274">
        <w:rPr>
          <w:rFonts w:asciiTheme="majorHAnsi" w:hAnsiTheme="majorHAnsi"/>
        </w:rPr>
        <w:t xml:space="preserve">equalified and approved sources. </w:t>
      </w:r>
    </w:p>
    <w:p w:rsidR="00323B7A" w:rsidRDefault="00323B7A" w:rsidP="00F36A17">
      <w:pPr>
        <w:pStyle w:val="BodyText"/>
        <w:numPr>
          <w:ilvl w:val="0"/>
          <w:numId w:val="1"/>
        </w:numPr>
        <w:spacing w:after="0" w:line="360" w:lineRule="auto"/>
        <w:ind w:left="714" w:hanging="357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Maintain positive </w:t>
      </w:r>
      <w:r w:rsidR="009A23EA">
        <w:rPr>
          <w:rFonts w:asciiTheme="majorHAnsi" w:hAnsiTheme="majorHAnsi"/>
        </w:rPr>
        <w:t>rel</w:t>
      </w:r>
      <w:r w:rsidR="00F36A17">
        <w:rPr>
          <w:rFonts w:asciiTheme="majorHAnsi" w:hAnsiTheme="majorHAnsi"/>
        </w:rPr>
        <w:t xml:space="preserve">ationship with local and international vendors, manufacturers and contractors. </w:t>
      </w:r>
      <w:r>
        <w:rPr>
          <w:rFonts w:asciiTheme="majorHAnsi" w:hAnsiTheme="majorHAnsi"/>
        </w:rPr>
        <w:t xml:space="preserve">  </w:t>
      </w:r>
    </w:p>
    <w:p w:rsidR="00BE34C2" w:rsidRDefault="00BE34C2" w:rsidP="001821D4">
      <w:pPr>
        <w:pStyle w:val="ListParagraph"/>
        <w:spacing w:line="360" w:lineRule="auto"/>
        <w:ind w:right="900"/>
        <w:jc w:val="both"/>
        <w:rPr>
          <w:rFonts w:asciiTheme="majorHAnsi" w:hAnsiTheme="majorHAnsi" w:cs="Arial"/>
          <w:color w:val="333333"/>
          <w:shd w:val="clear" w:color="auto" w:fill="FFFFFF"/>
        </w:rPr>
      </w:pPr>
    </w:p>
    <w:p w:rsidR="009D25A5" w:rsidRDefault="009D25A5" w:rsidP="001821D4">
      <w:pPr>
        <w:pStyle w:val="ListParagraph"/>
        <w:spacing w:line="360" w:lineRule="auto"/>
        <w:ind w:right="900"/>
        <w:jc w:val="both"/>
        <w:rPr>
          <w:rFonts w:asciiTheme="majorHAnsi" w:hAnsiTheme="majorHAnsi" w:cs="Arial"/>
          <w:color w:val="333333"/>
          <w:shd w:val="clear" w:color="auto" w:fill="FFFFFF"/>
        </w:rPr>
      </w:pPr>
    </w:p>
    <w:p w:rsidR="009D25A5" w:rsidRDefault="009D25A5" w:rsidP="001821D4">
      <w:pPr>
        <w:pStyle w:val="ListParagraph"/>
        <w:spacing w:line="360" w:lineRule="auto"/>
        <w:ind w:right="900"/>
        <w:jc w:val="both"/>
        <w:rPr>
          <w:rFonts w:asciiTheme="majorHAnsi" w:hAnsiTheme="majorHAnsi" w:cs="Arial"/>
          <w:color w:val="333333"/>
          <w:shd w:val="clear" w:color="auto" w:fill="FFFFFF"/>
        </w:rPr>
      </w:pPr>
    </w:p>
    <w:p w:rsidR="009D25A5" w:rsidRDefault="009D25A5" w:rsidP="001821D4">
      <w:pPr>
        <w:pStyle w:val="ListParagraph"/>
        <w:spacing w:line="360" w:lineRule="auto"/>
        <w:ind w:right="900"/>
        <w:jc w:val="both"/>
        <w:rPr>
          <w:rFonts w:asciiTheme="majorHAnsi" w:hAnsiTheme="majorHAnsi" w:cs="Arial"/>
          <w:color w:val="333333"/>
          <w:shd w:val="clear" w:color="auto" w:fill="FFFFFF"/>
        </w:rPr>
      </w:pPr>
    </w:p>
    <w:p w:rsidR="009D25A5" w:rsidRDefault="009D25A5" w:rsidP="001821D4">
      <w:pPr>
        <w:pStyle w:val="ListParagraph"/>
        <w:spacing w:line="360" w:lineRule="auto"/>
        <w:ind w:right="900"/>
        <w:jc w:val="both"/>
        <w:rPr>
          <w:rFonts w:asciiTheme="majorHAnsi" w:hAnsiTheme="majorHAnsi" w:cs="Arial"/>
          <w:color w:val="333333"/>
          <w:shd w:val="clear" w:color="auto" w:fill="FFFFFF"/>
        </w:rPr>
      </w:pPr>
    </w:p>
    <w:p w:rsidR="009D25A5" w:rsidRDefault="009D25A5" w:rsidP="001821D4">
      <w:pPr>
        <w:pStyle w:val="ListParagraph"/>
        <w:spacing w:line="360" w:lineRule="auto"/>
        <w:ind w:right="900"/>
        <w:jc w:val="both"/>
        <w:rPr>
          <w:rFonts w:asciiTheme="majorHAnsi" w:hAnsiTheme="majorHAnsi" w:cs="Arial"/>
          <w:color w:val="333333"/>
          <w:shd w:val="clear" w:color="auto" w:fill="FFFFFF"/>
        </w:rPr>
      </w:pPr>
    </w:p>
    <w:p w:rsidR="009D25A5" w:rsidRPr="001821D4" w:rsidRDefault="009D25A5" w:rsidP="001821D4">
      <w:pPr>
        <w:pStyle w:val="ListParagraph"/>
        <w:spacing w:line="360" w:lineRule="auto"/>
        <w:ind w:right="900"/>
        <w:jc w:val="both"/>
        <w:rPr>
          <w:rFonts w:asciiTheme="majorHAnsi" w:hAnsiTheme="majorHAnsi" w:cs="Arial"/>
          <w:color w:val="333333"/>
          <w:shd w:val="clear" w:color="auto" w:fill="FFFFFF"/>
        </w:rPr>
      </w:pPr>
    </w:p>
    <w:p w:rsidR="001821D4" w:rsidRPr="001821D4" w:rsidRDefault="001821D4" w:rsidP="001821D4">
      <w:pPr>
        <w:ind w:right="902"/>
        <w:jc w:val="both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lastRenderedPageBreak/>
        <w:t>Electricity &amp; Water Authority, Purchasing &amp; Supply Directorate</w:t>
      </w: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ab/>
      </w:r>
    </w:p>
    <w:p w:rsidR="001821D4" w:rsidRDefault="001821D4" w:rsidP="001821D4">
      <w:pPr>
        <w:spacing w:line="360" w:lineRule="auto"/>
        <w:ind w:right="902"/>
        <w:jc w:val="both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>May 2013- June 2015</w:t>
      </w: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ab/>
        <w:t>Senior General Engineer</w:t>
      </w:r>
    </w:p>
    <w:p w:rsidR="008A7088" w:rsidRPr="001821D4" w:rsidRDefault="008A7088" w:rsidP="001821D4">
      <w:pPr>
        <w:spacing w:line="360" w:lineRule="auto"/>
        <w:ind w:right="902"/>
        <w:jc w:val="both"/>
        <w:rPr>
          <w:rFonts w:asciiTheme="majorHAnsi" w:hAnsiTheme="majorHAnsi" w:cs="Arial"/>
          <w:b/>
          <w:bCs/>
          <w:color w:val="333333"/>
          <w:shd w:val="clear" w:color="auto" w:fill="FFFFFF"/>
        </w:rPr>
      </w:pPr>
    </w:p>
    <w:p w:rsidR="008A7088" w:rsidRDefault="008A7088" w:rsidP="001821D4">
      <w:pPr>
        <w:numPr>
          <w:ilvl w:val="0"/>
          <w:numId w:val="1"/>
        </w:numPr>
        <w:spacing w:line="360" w:lineRule="auto"/>
        <w:ind w:left="714" w:right="135" w:hanging="357"/>
        <w:rPr>
          <w:rFonts w:asciiTheme="majorHAnsi" w:hAnsiTheme="majorHAnsi"/>
        </w:rPr>
      </w:pPr>
      <w:r>
        <w:rPr>
          <w:rFonts w:asciiTheme="majorHAnsi" w:hAnsiTheme="majorHAnsi"/>
        </w:rPr>
        <w:t>Assist User Directorates in  the implementation of prequalification and re-prequalification plans.</w:t>
      </w:r>
    </w:p>
    <w:p w:rsidR="008A7088" w:rsidRDefault="008A7088" w:rsidP="001821D4">
      <w:pPr>
        <w:numPr>
          <w:ilvl w:val="0"/>
          <w:numId w:val="1"/>
        </w:numPr>
        <w:spacing w:line="360" w:lineRule="auto"/>
        <w:ind w:left="714" w:right="135" w:hanging="357"/>
        <w:rPr>
          <w:rFonts w:asciiTheme="majorHAnsi" w:hAnsiTheme="majorHAnsi"/>
        </w:rPr>
      </w:pPr>
      <w:r w:rsidRPr="008A7088">
        <w:rPr>
          <w:rFonts w:asciiTheme="majorHAnsi" w:hAnsiTheme="majorHAnsi"/>
        </w:rPr>
        <w:t xml:space="preserve">Review </w:t>
      </w:r>
      <w:r>
        <w:rPr>
          <w:rFonts w:asciiTheme="majorHAnsi" w:hAnsiTheme="majorHAnsi"/>
        </w:rPr>
        <w:t>prequalification and re-prequalification doc</w:t>
      </w:r>
      <w:r w:rsidR="00A60DF3">
        <w:rPr>
          <w:rFonts w:asciiTheme="majorHAnsi" w:hAnsiTheme="majorHAnsi"/>
        </w:rPr>
        <w:t xml:space="preserve">uments to ensure that they are meeting the required specifications and in-line with relevant policies, procedures and operational standards. </w:t>
      </w:r>
    </w:p>
    <w:p w:rsidR="00A60DF3" w:rsidRDefault="00323B7A" w:rsidP="00323B7A">
      <w:pPr>
        <w:numPr>
          <w:ilvl w:val="0"/>
          <w:numId w:val="1"/>
        </w:numPr>
        <w:spacing w:line="360" w:lineRule="auto"/>
        <w:ind w:left="714" w:right="135" w:hanging="357"/>
        <w:rPr>
          <w:rFonts w:asciiTheme="majorHAnsi" w:hAnsiTheme="majorHAnsi"/>
        </w:rPr>
      </w:pPr>
      <w:r>
        <w:rPr>
          <w:rFonts w:asciiTheme="majorHAnsi" w:hAnsiTheme="majorHAnsi"/>
        </w:rPr>
        <w:t xml:space="preserve">Uploaded prequalification invitation documents to Tender Board’s E-Tendering system.  </w:t>
      </w:r>
    </w:p>
    <w:p w:rsidR="00F36A17" w:rsidRDefault="008A7088" w:rsidP="00F36A17">
      <w:pPr>
        <w:numPr>
          <w:ilvl w:val="0"/>
          <w:numId w:val="1"/>
        </w:numPr>
        <w:spacing w:line="360" w:lineRule="auto"/>
        <w:ind w:left="714" w:right="135" w:hanging="357"/>
        <w:rPr>
          <w:rFonts w:asciiTheme="majorHAnsi" w:hAnsiTheme="majorHAnsi"/>
        </w:rPr>
      </w:pPr>
      <w:r w:rsidRPr="008A7088">
        <w:rPr>
          <w:rFonts w:asciiTheme="majorHAnsi" w:hAnsiTheme="majorHAnsi"/>
        </w:rPr>
        <w:t xml:space="preserve"> </w:t>
      </w:r>
      <w:r w:rsidR="00F36A17">
        <w:rPr>
          <w:rFonts w:asciiTheme="majorHAnsi" w:hAnsiTheme="majorHAnsi"/>
        </w:rPr>
        <w:t xml:space="preserve">Receive vendors’ prequalification documents, carryout financial evaluation  and ensure all technical prequalification documents are forwarded to User Directorates.  </w:t>
      </w:r>
    </w:p>
    <w:p w:rsidR="00F36A17" w:rsidRDefault="00F36A17" w:rsidP="00F36A17">
      <w:pPr>
        <w:numPr>
          <w:ilvl w:val="0"/>
          <w:numId w:val="1"/>
        </w:numPr>
        <w:spacing w:line="360" w:lineRule="auto"/>
        <w:ind w:left="714" w:right="135" w:hanging="357"/>
        <w:rPr>
          <w:rFonts w:asciiTheme="majorHAnsi" w:hAnsiTheme="majorHAnsi"/>
        </w:rPr>
      </w:pPr>
      <w:r>
        <w:rPr>
          <w:rFonts w:asciiTheme="majorHAnsi" w:hAnsiTheme="majorHAnsi"/>
        </w:rPr>
        <w:t>Review</w:t>
      </w:r>
      <w:r w:rsidRPr="00F36A17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User Directorates prequalification recommendation to ensure that the recommendation are in accordance with the required specification, EWA’s prequalification procedures and are in-line with Tender Board’s laws and regulations.  </w:t>
      </w:r>
    </w:p>
    <w:p w:rsidR="009D25A5" w:rsidRDefault="009D25A5" w:rsidP="009D25A5">
      <w:pPr>
        <w:numPr>
          <w:ilvl w:val="0"/>
          <w:numId w:val="1"/>
        </w:numPr>
        <w:spacing w:line="360" w:lineRule="auto"/>
        <w:ind w:left="714" w:right="135" w:hanging="357"/>
        <w:rPr>
          <w:rFonts w:asciiTheme="majorHAnsi" w:hAnsiTheme="majorHAnsi"/>
        </w:rPr>
      </w:pPr>
      <w:r>
        <w:rPr>
          <w:rFonts w:asciiTheme="majorHAnsi" w:hAnsiTheme="majorHAnsi"/>
        </w:rPr>
        <w:t>Participate in the development of Contractors’ prequalification assessment guide and works rates.</w:t>
      </w:r>
    </w:p>
    <w:p w:rsidR="009D25A5" w:rsidRDefault="009D25A5" w:rsidP="009D25A5">
      <w:pPr>
        <w:numPr>
          <w:ilvl w:val="0"/>
          <w:numId w:val="1"/>
        </w:numPr>
        <w:spacing w:line="360" w:lineRule="auto"/>
        <w:ind w:left="714" w:right="135" w:hanging="357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Participate in the assessment visits to contractors and draft assessment visit report. </w:t>
      </w:r>
    </w:p>
    <w:p w:rsidR="001821D4" w:rsidRPr="001821D4" w:rsidRDefault="001821D4" w:rsidP="009D25A5">
      <w:pPr>
        <w:spacing w:line="360" w:lineRule="auto"/>
        <w:ind w:left="714" w:right="135"/>
        <w:rPr>
          <w:rFonts w:asciiTheme="majorHAnsi" w:hAnsiTheme="majorHAnsi" w:cs="Arial"/>
          <w:color w:val="333333"/>
          <w:shd w:val="clear" w:color="auto" w:fill="FFFFFF"/>
        </w:rPr>
      </w:pPr>
    </w:p>
    <w:p w:rsidR="001821D4" w:rsidRPr="001821D4" w:rsidRDefault="001821D4" w:rsidP="001821D4">
      <w:pPr>
        <w:ind w:right="902"/>
        <w:jc w:val="both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Bahrain Polytechnic , Quality, Measurement, Analysis &amp; Planning </w:t>
      </w: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ab/>
      </w:r>
    </w:p>
    <w:p w:rsidR="001821D4" w:rsidRDefault="001821D4" w:rsidP="001821D4">
      <w:pPr>
        <w:spacing w:line="360" w:lineRule="auto"/>
        <w:ind w:right="902"/>
        <w:jc w:val="both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>August 2011- April 2013</w:t>
      </w: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ab/>
        <w:t>Corporate Quality Specialist</w:t>
      </w:r>
    </w:p>
    <w:p w:rsidR="009D25A5" w:rsidRPr="001821D4" w:rsidRDefault="009D25A5" w:rsidP="001821D4">
      <w:pPr>
        <w:spacing w:line="360" w:lineRule="auto"/>
        <w:ind w:right="902"/>
        <w:jc w:val="both"/>
        <w:rPr>
          <w:rFonts w:asciiTheme="majorHAnsi" w:hAnsiTheme="majorHAnsi" w:cs="Arial"/>
          <w:b/>
          <w:bCs/>
          <w:color w:val="333333"/>
          <w:shd w:val="clear" w:color="auto" w:fill="FFFFFF"/>
        </w:rPr>
      </w:pPr>
    </w:p>
    <w:p w:rsidR="001821D4" w:rsidRPr="001821D4" w:rsidRDefault="001821D4" w:rsidP="001821D4">
      <w:pPr>
        <w:numPr>
          <w:ilvl w:val="0"/>
          <w:numId w:val="1"/>
        </w:numPr>
        <w:spacing w:line="360" w:lineRule="auto"/>
        <w:ind w:left="714" w:right="135" w:hanging="357"/>
        <w:rPr>
          <w:rFonts w:asciiTheme="majorHAnsi" w:hAnsiTheme="majorHAnsi"/>
        </w:rPr>
      </w:pPr>
      <w:r w:rsidRPr="001821D4">
        <w:rPr>
          <w:rFonts w:asciiTheme="majorHAnsi" w:hAnsiTheme="majorHAnsi"/>
        </w:rPr>
        <w:t>Provides support to the manager of quality in the management of general quality systems throughout the institution.</w:t>
      </w:r>
    </w:p>
    <w:p w:rsidR="001821D4" w:rsidRPr="001821D4" w:rsidRDefault="001821D4" w:rsidP="001821D4">
      <w:pPr>
        <w:numPr>
          <w:ilvl w:val="0"/>
          <w:numId w:val="1"/>
        </w:numPr>
        <w:spacing w:line="360" w:lineRule="auto"/>
        <w:ind w:left="714" w:right="135" w:hanging="357"/>
        <w:rPr>
          <w:rFonts w:asciiTheme="majorHAnsi" w:hAnsiTheme="majorHAnsi"/>
        </w:rPr>
      </w:pPr>
      <w:r w:rsidRPr="001821D4">
        <w:rPr>
          <w:rFonts w:asciiTheme="majorHAnsi" w:hAnsiTheme="majorHAnsi"/>
        </w:rPr>
        <w:t>Participate in audit, review and evaluation projects as required.</w:t>
      </w:r>
    </w:p>
    <w:p w:rsidR="001821D4" w:rsidRPr="001821D4" w:rsidRDefault="001821D4" w:rsidP="001821D4">
      <w:pPr>
        <w:numPr>
          <w:ilvl w:val="0"/>
          <w:numId w:val="1"/>
        </w:numPr>
        <w:spacing w:line="360" w:lineRule="auto"/>
        <w:ind w:left="714" w:right="135" w:hanging="357"/>
        <w:rPr>
          <w:rFonts w:asciiTheme="majorHAnsi" w:hAnsiTheme="majorHAnsi"/>
        </w:rPr>
      </w:pPr>
      <w:r w:rsidRPr="001821D4">
        <w:rPr>
          <w:rFonts w:asciiTheme="majorHAnsi" w:hAnsiTheme="majorHAnsi"/>
        </w:rPr>
        <w:t>Develop and review the QMS on an on-going projects basis to align with external requirements, internal standards, strategic planning and new initiatives.</w:t>
      </w:r>
    </w:p>
    <w:p w:rsidR="001821D4" w:rsidRPr="001821D4" w:rsidRDefault="001821D4" w:rsidP="001821D4">
      <w:pPr>
        <w:numPr>
          <w:ilvl w:val="0"/>
          <w:numId w:val="1"/>
        </w:numPr>
        <w:spacing w:line="360" w:lineRule="auto"/>
        <w:ind w:left="714" w:right="135" w:hanging="357"/>
        <w:rPr>
          <w:rFonts w:asciiTheme="majorHAnsi" w:hAnsiTheme="majorHAnsi"/>
        </w:rPr>
      </w:pPr>
      <w:r w:rsidRPr="001821D4">
        <w:rPr>
          <w:rFonts w:asciiTheme="majorHAnsi" w:hAnsiTheme="majorHAnsi"/>
        </w:rPr>
        <w:lastRenderedPageBreak/>
        <w:t>Provides training and support to staff and students to support implementation of the QMS and quality assurance requirements.</w:t>
      </w:r>
    </w:p>
    <w:p w:rsidR="001821D4" w:rsidRPr="001821D4" w:rsidRDefault="001821D4" w:rsidP="001821D4">
      <w:pPr>
        <w:numPr>
          <w:ilvl w:val="0"/>
          <w:numId w:val="1"/>
        </w:numPr>
        <w:spacing w:line="360" w:lineRule="auto"/>
        <w:ind w:left="714" w:right="135" w:hanging="357"/>
        <w:rPr>
          <w:rFonts w:asciiTheme="majorHAnsi" w:hAnsiTheme="majorHAnsi"/>
        </w:rPr>
      </w:pPr>
      <w:r w:rsidRPr="001821D4">
        <w:rPr>
          <w:rFonts w:asciiTheme="majorHAnsi" w:hAnsiTheme="majorHAnsi"/>
        </w:rPr>
        <w:t>Provide accurate advice and support in the implementation of institutional regulations, policies and procedures.</w:t>
      </w:r>
    </w:p>
    <w:p w:rsidR="001821D4" w:rsidRPr="001821D4" w:rsidRDefault="001821D4" w:rsidP="001821D4">
      <w:pPr>
        <w:numPr>
          <w:ilvl w:val="0"/>
          <w:numId w:val="1"/>
        </w:numPr>
        <w:spacing w:line="360" w:lineRule="auto"/>
        <w:ind w:left="714" w:right="135" w:hanging="357"/>
        <w:rPr>
          <w:rFonts w:asciiTheme="majorHAnsi" w:hAnsiTheme="majorHAnsi"/>
        </w:rPr>
      </w:pPr>
      <w:r w:rsidRPr="001821D4">
        <w:rPr>
          <w:rFonts w:asciiTheme="majorHAnsi" w:hAnsiTheme="majorHAnsi"/>
        </w:rPr>
        <w:t>Assist with the development of quality strategies, systems and procedures across the polytechnic.</w:t>
      </w:r>
    </w:p>
    <w:p w:rsidR="001821D4" w:rsidRPr="001821D4" w:rsidRDefault="001821D4" w:rsidP="001821D4">
      <w:pPr>
        <w:numPr>
          <w:ilvl w:val="0"/>
          <w:numId w:val="1"/>
        </w:numPr>
        <w:spacing w:line="360" w:lineRule="auto"/>
        <w:ind w:left="714" w:right="135" w:hanging="357"/>
        <w:rPr>
          <w:rFonts w:asciiTheme="majorHAnsi" w:hAnsiTheme="majorHAnsi"/>
        </w:rPr>
      </w:pPr>
      <w:r w:rsidRPr="001821D4">
        <w:rPr>
          <w:rFonts w:asciiTheme="majorHAnsi" w:hAnsiTheme="majorHAnsi"/>
        </w:rPr>
        <w:t xml:space="preserve">Ensure that quality assurance activities including audits, reviews, best practice and continual improvement are accurately undertaken, recorded and monitored. </w:t>
      </w:r>
    </w:p>
    <w:p w:rsidR="001821D4" w:rsidRPr="001821D4" w:rsidRDefault="001821D4" w:rsidP="001821D4">
      <w:pPr>
        <w:numPr>
          <w:ilvl w:val="0"/>
          <w:numId w:val="1"/>
        </w:numPr>
        <w:spacing w:line="360" w:lineRule="auto"/>
        <w:ind w:left="714" w:right="135" w:hanging="357"/>
        <w:rPr>
          <w:rFonts w:asciiTheme="majorHAnsi" w:hAnsiTheme="majorHAnsi"/>
        </w:rPr>
      </w:pPr>
      <w:r w:rsidRPr="001821D4">
        <w:rPr>
          <w:rFonts w:asciiTheme="majorHAnsi" w:hAnsiTheme="majorHAnsi"/>
        </w:rPr>
        <w:t>Provide input and feedback to the support and development of an on-going excellence culture.</w:t>
      </w:r>
    </w:p>
    <w:p w:rsidR="001821D4" w:rsidRPr="001821D4" w:rsidRDefault="001821D4" w:rsidP="001821D4">
      <w:pPr>
        <w:pStyle w:val="ListParagraph"/>
        <w:spacing w:line="360" w:lineRule="auto"/>
        <w:ind w:right="900"/>
        <w:jc w:val="both"/>
        <w:rPr>
          <w:rFonts w:asciiTheme="majorHAnsi" w:hAnsiTheme="majorHAnsi" w:cs="Arial"/>
          <w:color w:val="333333"/>
          <w:shd w:val="clear" w:color="auto" w:fill="FFFFFF"/>
        </w:rPr>
      </w:pPr>
    </w:p>
    <w:p w:rsidR="001821D4" w:rsidRPr="001821D4" w:rsidRDefault="001821D4" w:rsidP="00656AE8">
      <w:pPr>
        <w:ind w:right="902"/>
        <w:jc w:val="both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Bahrain Polytechnic , </w:t>
      </w: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Curriculum Development Department</w:t>
      </w: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ab/>
      </w:r>
    </w:p>
    <w:p w:rsidR="001821D4" w:rsidRPr="001821D4" w:rsidRDefault="001821D4" w:rsidP="00656AE8">
      <w:pPr>
        <w:ind w:right="902"/>
        <w:jc w:val="both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>August 20</w:t>
      </w:r>
      <w:r w:rsidR="00656AE8">
        <w:rPr>
          <w:rFonts w:asciiTheme="majorHAnsi" w:hAnsiTheme="majorHAnsi" w:cs="Arial"/>
          <w:b/>
          <w:bCs/>
          <w:color w:val="333333"/>
          <w:shd w:val="clear" w:color="auto" w:fill="FFFFFF"/>
        </w:rPr>
        <w:t>10</w:t>
      </w: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- </w:t>
      </w:r>
      <w:r w:rsidR="00656AE8"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>August 20</w:t>
      </w:r>
      <w:r w:rsidR="00656AE8">
        <w:rPr>
          <w:rFonts w:asciiTheme="majorHAnsi" w:hAnsiTheme="majorHAnsi" w:cs="Arial"/>
          <w:b/>
          <w:bCs/>
          <w:color w:val="333333"/>
          <w:shd w:val="clear" w:color="auto" w:fill="FFFFFF"/>
        </w:rPr>
        <w:t>11</w:t>
      </w:r>
      <w:r w:rsidR="00656AE8">
        <w:rPr>
          <w:rFonts w:asciiTheme="majorHAnsi" w:hAnsiTheme="majorHAnsi" w:cs="Arial"/>
          <w:b/>
          <w:bCs/>
          <w:color w:val="333333"/>
          <w:shd w:val="clear" w:color="auto" w:fill="FFFFFF"/>
        </w:rPr>
        <w:tab/>
      </w: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>Corporate Quality Specialist</w:t>
      </w:r>
    </w:p>
    <w:p w:rsidR="00656AE8" w:rsidRDefault="00656AE8" w:rsidP="00656AE8">
      <w:pPr>
        <w:ind w:right="902"/>
        <w:jc w:val="both"/>
        <w:rPr>
          <w:rFonts w:asciiTheme="majorHAnsi" w:hAnsiTheme="majorHAnsi" w:cs="Arial"/>
          <w:color w:val="333333"/>
          <w:shd w:val="clear" w:color="auto" w:fill="FFFFFF"/>
        </w:rPr>
      </w:pPr>
    </w:p>
    <w:p w:rsidR="00656AE8" w:rsidRPr="001821D4" w:rsidRDefault="00656AE8" w:rsidP="00656AE8">
      <w:pPr>
        <w:ind w:right="902"/>
        <w:jc w:val="both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Electricity &amp; Water Authority, </w:t>
      </w: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Project</w:t>
      </w: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 Directorate</w:t>
      </w: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ab/>
      </w:r>
    </w:p>
    <w:p w:rsidR="00656AE8" w:rsidRPr="001821D4" w:rsidRDefault="00656AE8" w:rsidP="00656AE8">
      <w:pPr>
        <w:ind w:right="902"/>
        <w:jc w:val="both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July</w:t>
      </w: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 20</w:t>
      </w: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09</w:t>
      </w: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- </w:t>
      </w: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July</w:t>
      </w: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 201</w:t>
      </w: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0</w:t>
      </w: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ab/>
      </w: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ab/>
        <w:t xml:space="preserve">Mechanical </w:t>
      </w: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>Engineer</w:t>
      </w:r>
    </w:p>
    <w:p w:rsidR="00656AE8" w:rsidRDefault="00656AE8" w:rsidP="00656AE8">
      <w:pPr>
        <w:ind w:right="902"/>
        <w:jc w:val="both"/>
        <w:rPr>
          <w:rFonts w:asciiTheme="majorHAnsi" w:hAnsiTheme="majorHAnsi" w:cs="Arial"/>
          <w:b/>
          <w:bCs/>
          <w:color w:val="333333"/>
          <w:shd w:val="clear" w:color="auto" w:fill="FFFFFF"/>
        </w:rPr>
      </w:pPr>
    </w:p>
    <w:p w:rsidR="00656AE8" w:rsidRPr="001821D4" w:rsidRDefault="00656AE8" w:rsidP="00656AE8">
      <w:pPr>
        <w:ind w:right="902"/>
        <w:jc w:val="both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Ministry of Education</w:t>
      </w: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, </w:t>
      </w: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Technical &amp; Vocational Education </w:t>
      </w: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ab/>
      </w:r>
    </w:p>
    <w:p w:rsidR="00656AE8" w:rsidRPr="001821D4" w:rsidRDefault="00656AE8" w:rsidP="00656AE8">
      <w:pPr>
        <w:ind w:right="902"/>
        <w:jc w:val="both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September</w:t>
      </w: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 20</w:t>
      </w: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08</w:t>
      </w: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- </w:t>
      </w: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June</w:t>
      </w: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 20</w:t>
      </w: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09</w:t>
      </w: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ab/>
      </w: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Educational Specialist</w:t>
      </w:r>
    </w:p>
    <w:p w:rsidR="00656AE8" w:rsidRDefault="00656AE8" w:rsidP="00BE34C2">
      <w:pPr>
        <w:spacing w:line="360" w:lineRule="auto"/>
        <w:ind w:right="900"/>
        <w:jc w:val="both"/>
        <w:rPr>
          <w:rFonts w:asciiTheme="majorHAnsi" w:hAnsiTheme="majorHAnsi" w:cs="Arial"/>
          <w:color w:val="333333"/>
          <w:shd w:val="clear" w:color="auto" w:fill="FFFFFF"/>
        </w:rPr>
      </w:pPr>
    </w:p>
    <w:p w:rsidR="00656AE8" w:rsidRPr="001821D4" w:rsidRDefault="00656AE8" w:rsidP="00656AE8">
      <w:pPr>
        <w:ind w:right="902"/>
        <w:jc w:val="both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Ministry of Education</w:t>
      </w: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, </w:t>
      </w: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Technical &amp; Vocational Education </w:t>
      </w: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ab/>
      </w:r>
    </w:p>
    <w:p w:rsidR="00656AE8" w:rsidRPr="001821D4" w:rsidRDefault="00656AE8" w:rsidP="00656AE8">
      <w:pPr>
        <w:ind w:right="902"/>
        <w:jc w:val="both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September</w:t>
      </w: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 20</w:t>
      </w: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05</w:t>
      </w: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- </w:t>
      </w: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September</w:t>
      </w: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 20</w:t>
      </w: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07 Head, Technical Drawing Section </w:t>
      </w:r>
    </w:p>
    <w:p w:rsidR="00656AE8" w:rsidRDefault="00656AE8" w:rsidP="00BE34C2">
      <w:pPr>
        <w:spacing w:line="360" w:lineRule="auto"/>
        <w:ind w:right="900"/>
        <w:jc w:val="both"/>
        <w:rPr>
          <w:rFonts w:asciiTheme="majorHAnsi" w:hAnsiTheme="majorHAnsi" w:cs="Arial"/>
          <w:color w:val="333333"/>
          <w:shd w:val="clear" w:color="auto" w:fill="FFFFFF"/>
        </w:rPr>
      </w:pPr>
    </w:p>
    <w:p w:rsidR="00656AE8" w:rsidRPr="001821D4" w:rsidRDefault="00656AE8" w:rsidP="00656AE8">
      <w:pPr>
        <w:ind w:right="902"/>
        <w:jc w:val="both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Ministry of Education</w:t>
      </w: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, </w:t>
      </w: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Technical &amp; Vocational Education </w:t>
      </w: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ab/>
      </w:r>
    </w:p>
    <w:p w:rsidR="00656AE8" w:rsidRPr="001821D4" w:rsidRDefault="00656AE8" w:rsidP="00656AE8">
      <w:pPr>
        <w:ind w:right="902"/>
        <w:jc w:val="both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September</w:t>
      </w: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 20</w:t>
      </w: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01</w:t>
      </w: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- </w:t>
      </w: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September</w:t>
      </w:r>
      <w:r w:rsidRPr="001821D4"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 20</w:t>
      </w: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05 Instructor </w:t>
      </w:r>
    </w:p>
    <w:p w:rsidR="00656AE8" w:rsidRDefault="00656AE8" w:rsidP="00BE34C2">
      <w:pPr>
        <w:spacing w:line="360" w:lineRule="auto"/>
        <w:ind w:right="900"/>
        <w:jc w:val="both"/>
        <w:rPr>
          <w:rFonts w:asciiTheme="majorHAnsi" w:hAnsiTheme="majorHAnsi" w:cs="Arial"/>
          <w:color w:val="333333"/>
          <w:shd w:val="clear" w:color="auto" w:fill="FFFFFF"/>
        </w:rPr>
      </w:pPr>
    </w:p>
    <w:p w:rsidR="00656AE8" w:rsidRDefault="00656AE8" w:rsidP="00BE34C2">
      <w:pPr>
        <w:spacing w:line="360" w:lineRule="auto"/>
        <w:ind w:right="900"/>
        <w:jc w:val="both"/>
        <w:rPr>
          <w:rFonts w:asciiTheme="majorHAnsi" w:hAnsiTheme="majorHAnsi" w:cs="Arial"/>
          <w:color w:val="333333"/>
          <w:shd w:val="clear" w:color="auto" w:fill="FFFFFF"/>
        </w:rPr>
      </w:pPr>
    </w:p>
    <w:p w:rsidR="00656AE8" w:rsidRDefault="00656AE8" w:rsidP="00BE34C2">
      <w:pPr>
        <w:spacing w:line="360" w:lineRule="auto"/>
        <w:ind w:right="900"/>
        <w:jc w:val="both"/>
        <w:rPr>
          <w:rFonts w:asciiTheme="majorHAnsi" w:hAnsiTheme="majorHAnsi" w:cs="Arial"/>
          <w:color w:val="333333"/>
          <w:shd w:val="clear" w:color="auto" w:fill="FFFFFF"/>
        </w:rPr>
      </w:pPr>
    </w:p>
    <w:p w:rsidR="00656AE8" w:rsidRDefault="00656AE8" w:rsidP="00BE34C2">
      <w:pPr>
        <w:spacing w:line="360" w:lineRule="auto"/>
        <w:ind w:right="900"/>
        <w:jc w:val="both"/>
        <w:rPr>
          <w:rFonts w:asciiTheme="majorHAnsi" w:hAnsiTheme="majorHAnsi" w:cs="Arial"/>
          <w:color w:val="333333"/>
          <w:shd w:val="clear" w:color="auto" w:fill="FFFFFF"/>
        </w:rPr>
      </w:pPr>
    </w:p>
    <w:p w:rsidR="00DE5A51" w:rsidRDefault="00DE5A51" w:rsidP="00BE34C2">
      <w:pPr>
        <w:spacing w:line="360" w:lineRule="auto"/>
        <w:ind w:right="900"/>
        <w:jc w:val="both"/>
        <w:rPr>
          <w:rFonts w:asciiTheme="majorHAnsi" w:hAnsiTheme="majorHAnsi" w:cs="Arial"/>
          <w:color w:val="333333"/>
          <w:shd w:val="clear" w:color="auto" w:fill="FFFFFF"/>
        </w:rPr>
      </w:pPr>
    </w:p>
    <w:p w:rsidR="00DE5A51" w:rsidRDefault="00DE5A51" w:rsidP="00BE34C2">
      <w:pPr>
        <w:spacing w:line="360" w:lineRule="auto"/>
        <w:ind w:right="900"/>
        <w:jc w:val="both"/>
        <w:rPr>
          <w:rFonts w:asciiTheme="majorHAnsi" w:hAnsiTheme="majorHAnsi" w:cs="Arial"/>
          <w:color w:val="333333"/>
          <w:shd w:val="clear" w:color="auto" w:fill="FFFFFF"/>
        </w:rPr>
      </w:pPr>
    </w:p>
    <w:p w:rsidR="00DE5A51" w:rsidRDefault="00DE5A51" w:rsidP="00BE34C2">
      <w:pPr>
        <w:spacing w:line="360" w:lineRule="auto"/>
        <w:ind w:right="900"/>
        <w:jc w:val="both"/>
        <w:rPr>
          <w:rFonts w:asciiTheme="majorHAnsi" w:hAnsiTheme="majorHAnsi" w:cs="Arial"/>
          <w:color w:val="333333"/>
          <w:shd w:val="clear" w:color="auto" w:fill="FFFFFF"/>
        </w:rPr>
      </w:pPr>
    </w:p>
    <w:p w:rsidR="00656AE8" w:rsidRDefault="00656AE8" w:rsidP="00BE34C2">
      <w:pPr>
        <w:spacing w:line="360" w:lineRule="auto"/>
        <w:ind w:right="900"/>
        <w:jc w:val="both"/>
        <w:rPr>
          <w:rFonts w:asciiTheme="majorHAnsi" w:hAnsiTheme="majorHAnsi" w:cs="Arial"/>
          <w:color w:val="333333"/>
          <w:shd w:val="clear" w:color="auto" w:fill="FFFFFF"/>
        </w:rPr>
      </w:pPr>
    </w:p>
    <w:p w:rsidR="00656AE8" w:rsidRPr="001821D4" w:rsidRDefault="00656AE8" w:rsidP="00656AE8">
      <w:pPr>
        <w:spacing w:line="360" w:lineRule="auto"/>
        <w:ind w:right="902"/>
        <w:jc w:val="both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lastRenderedPageBreak/>
        <w:t>Qualification</w:t>
      </w:r>
      <w:r w:rsidRPr="001821D4">
        <w:rPr>
          <w:rFonts w:asciiTheme="majorHAnsi" w:hAnsiTheme="majorHAnsi"/>
          <w:b/>
          <w:bCs/>
          <w:sz w:val="28"/>
          <w:szCs w:val="28"/>
        </w:rPr>
        <w:t>: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656AE8" w:rsidRPr="001821D4" w:rsidTr="000C2B87">
        <w:trPr>
          <w:trHeight w:val="20"/>
        </w:trPr>
        <w:tc>
          <w:tcPr>
            <w:tcW w:w="8856" w:type="dxa"/>
          </w:tcPr>
          <w:p w:rsidR="00656AE8" w:rsidRPr="001821D4" w:rsidRDefault="00656AE8" w:rsidP="000C2B87">
            <w:pPr>
              <w:spacing w:line="360" w:lineRule="auto"/>
              <w:ind w:right="900"/>
              <w:jc w:val="both"/>
              <w:rPr>
                <w:rFonts w:asciiTheme="majorHAnsi" w:hAnsiTheme="majorHAnsi" w:cs="Arial"/>
                <w:color w:val="333333"/>
                <w:shd w:val="clear" w:color="auto" w:fill="FFFFFF"/>
              </w:rPr>
            </w:pPr>
          </w:p>
        </w:tc>
      </w:tr>
    </w:tbl>
    <w:p w:rsidR="00BE34C2" w:rsidRDefault="00656AE8" w:rsidP="00656AE8">
      <w:pPr>
        <w:pStyle w:val="ListParagraph"/>
        <w:spacing w:line="360" w:lineRule="auto"/>
        <w:ind w:left="426" w:right="900"/>
        <w:jc w:val="center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 w:rsidRPr="00656AE8">
        <w:rPr>
          <w:rFonts w:asciiTheme="majorHAnsi" w:hAnsiTheme="majorHAnsi" w:cs="Arial"/>
          <w:b/>
          <w:bCs/>
          <w:color w:val="333333"/>
          <w:shd w:val="clear" w:color="auto" w:fill="FFFFFF"/>
        </w:rPr>
        <w:t>University of Northumbria at Newcastle, UK</w:t>
      </w:r>
    </w:p>
    <w:p w:rsidR="00656AE8" w:rsidRPr="00335DBE" w:rsidRDefault="00335DBE" w:rsidP="00033172">
      <w:pPr>
        <w:pStyle w:val="ListParagraph"/>
        <w:numPr>
          <w:ilvl w:val="0"/>
          <w:numId w:val="4"/>
        </w:numPr>
        <w:spacing w:line="360" w:lineRule="auto"/>
        <w:ind w:right="560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>
        <w:rPr>
          <w:rFonts w:asciiTheme="majorHAnsi" w:hAnsiTheme="majorHAnsi" w:cs="Arial"/>
          <w:color w:val="333333"/>
          <w:shd w:val="clear" w:color="auto" w:fill="FFFFFF"/>
        </w:rPr>
        <w:t>(</w:t>
      </w:r>
      <w:r w:rsidR="00656AE8" w:rsidRPr="00656AE8">
        <w:rPr>
          <w:rFonts w:asciiTheme="majorHAnsi" w:hAnsiTheme="majorHAnsi" w:cs="Arial"/>
          <w:color w:val="333333"/>
          <w:shd w:val="clear" w:color="auto" w:fill="FFFFFF"/>
        </w:rPr>
        <w:t>2007-2008</w:t>
      </w:r>
      <w:r>
        <w:rPr>
          <w:rFonts w:asciiTheme="majorHAnsi" w:hAnsiTheme="majorHAnsi" w:cs="Arial"/>
          <w:color w:val="333333"/>
          <w:shd w:val="clear" w:color="auto" w:fill="FFFFFF"/>
        </w:rPr>
        <w:t>)</w:t>
      </w:r>
      <w:r w:rsidR="00656AE8" w:rsidRPr="00656AE8">
        <w:rPr>
          <w:rFonts w:asciiTheme="majorHAnsi" w:hAnsiTheme="majorHAnsi" w:cs="Arial"/>
          <w:color w:val="333333"/>
          <w:shd w:val="clear" w:color="auto" w:fill="FFFFFF"/>
        </w:rPr>
        <w:t xml:space="preserve"> Master of Science With Commendation in </w:t>
      </w:r>
      <w:r w:rsidR="00656AE8" w:rsidRPr="00656AE8"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Project Management. </w:t>
      </w:r>
    </w:p>
    <w:p w:rsidR="00656AE8" w:rsidRDefault="00656AE8" w:rsidP="00335DBE">
      <w:pPr>
        <w:pStyle w:val="ListParagraph"/>
        <w:spacing w:line="360" w:lineRule="auto"/>
        <w:ind w:left="426" w:right="900"/>
        <w:jc w:val="center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>
        <w:tab/>
      </w:r>
      <w:r w:rsidR="00335DBE">
        <w:rPr>
          <w:rFonts w:asciiTheme="majorHAnsi" w:hAnsiTheme="majorHAnsi" w:cs="Arial"/>
          <w:b/>
          <w:bCs/>
          <w:color w:val="333333"/>
          <w:shd w:val="clear" w:color="auto" w:fill="FFFFFF"/>
        </w:rPr>
        <w:t>Napier University</w:t>
      </w:r>
      <w:r w:rsidRPr="00656AE8"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 </w:t>
      </w:r>
      <w:r w:rsidR="00335DBE">
        <w:rPr>
          <w:rFonts w:asciiTheme="majorHAnsi" w:hAnsiTheme="majorHAnsi" w:cs="Arial"/>
          <w:b/>
          <w:bCs/>
          <w:color w:val="333333"/>
          <w:shd w:val="clear" w:color="auto" w:fill="FFFFFF"/>
        </w:rPr>
        <w:t>-</w:t>
      </w:r>
      <w:r w:rsidRPr="00656AE8"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 </w:t>
      </w:r>
      <w:r w:rsidR="00335DBE">
        <w:rPr>
          <w:rFonts w:asciiTheme="majorHAnsi" w:hAnsiTheme="majorHAnsi" w:cs="Arial"/>
          <w:b/>
          <w:bCs/>
          <w:color w:val="333333"/>
          <w:shd w:val="clear" w:color="auto" w:fill="FFFFFF"/>
        </w:rPr>
        <w:t>Edinburgh</w:t>
      </w:r>
      <w:r w:rsidRPr="00656AE8">
        <w:rPr>
          <w:rFonts w:asciiTheme="majorHAnsi" w:hAnsiTheme="majorHAnsi" w:cs="Arial"/>
          <w:b/>
          <w:bCs/>
          <w:color w:val="333333"/>
          <w:shd w:val="clear" w:color="auto" w:fill="FFFFFF"/>
        </w:rPr>
        <w:t>, UK</w:t>
      </w:r>
    </w:p>
    <w:p w:rsidR="00656AE8" w:rsidRPr="00656AE8" w:rsidRDefault="00335DBE" w:rsidP="00033172">
      <w:pPr>
        <w:pStyle w:val="ListParagraph"/>
        <w:numPr>
          <w:ilvl w:val="0"/>
          <w:numId w:val="4"/>
        </w:numPr>
        <w:spacing w:line="360" w:lineRule="auto"/>
        <w:ind w:right="560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>
        <w:rPr>
          <w:rFonts w:asciiTheme="majorHAnsi" w:hAnsiTheme="majorHAnsi" w:cs="Arial"/>
          <w:color w:val="333333"/>
          <w:shd w:val="clear" w:color="auto" w:fill="FFFFFF"/>
        </w:rPr>
        <w:t>(2000-2001)</w:t>
      </w:r>
      <w:r w:rsidR="00656AE8" w:rsidRPr="00656AE8">
        <w:rPr>
          <w:rFonts w:asciiTheme="majorHAnsi" w:hAnsiTheme="majorHAnsi" w:cs="Arial"/>
          <w:color w:val="333333"/>
          <w:shd w:val="clear" w:color="auto" w:fill="FFFFFF"/>
        </w:rPr>
        <w:t xml:space="preserve"> </w:t>
      </w:r>
      <w:r>
        <w:rPr>
          <w:rFonts w:asciiTheme="majorHAnsi" w:hAnsiTheme="majorHAnsi" w:cs="Arial"/>
          <w:color w:val="333333"/>
          <w:shd w:val="clear" w:color="auto" w:fill="FFFFFF"/>
        </w:rPr>
        <w:t>Bachelor of Engineering in</w:t>
      </w:r>
      <w:r w:rsidR="00656AE8" w:rsidRPr="00656AE8">
        <w:rPr>
          <w:rFonts w:asciiTheme="majorHAnsi" w:hAnsiTheme="majorHAnsi" w:cs="Arial"/>
          <w:color w:val="333333"/>
          <w:shd w:val="clear" w:color="auto" w:fill="FFFFFF"/>
        </w:rPr>
        <w:t xml:space="preserve"> </w:t>
      </w: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Mechanical</w:t>
      </w:r>
      <w:r w:rsidR="00033172"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 </w:t>
      </w: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 Engineering </w:t>
      </w:r>
    </w:p>
    <w:p w:rsidR="00335DBE" w:rsidRDefault="00335DBE" w:rsidP="00335DBE">
      <w:pPr>
        <w:pStyle w:val="ListParagraph"/>
        <w:spacing w:line="360" w:lineRule="auto"/>
        <w:ind w:left="426" w:right="900"/>
        <w:jc w:val="center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James Watt College</w:t>
      </w:r>
      <w:r w:rsidRPr="00656AE8"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 </w:t>
      </w: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-</w:t>
      </w:r>
      <w:r w:rsidRPr="00656AE8"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 </w:t>
      </w: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Greenock</w:t>
      </w:r>
      <w:r w:rsidRPr="00656AE8">
        <w:rPr>
          <w:rFonts w:asciiTheme="majorHAnsi" w:hAnsiTheme="majorHAnsi" w:cs="Arial"/>
          <w:b/>
          <w:bCs/>
          <w:color w:val="333333"/>
          <w:shd w:val="clear" w:color="auto" w:fill="FFFFFF"/>
        </w:rPr>
        <w:t>, UK</w:t>
      </w:r>
    </w:p>
    <w:p w:rsidR="00335DBE" w:rsidRDefault="00335DBE" w:rsidP="00033172">
      <w:pPr>
        <w:pStyle w:val="ListParagraph"/>
        <w:numPr>
          <w:ilvl w:val="0"/>
          <w:numId w:val="4"/>
        </w:numPr>
        <w:spacing w:line="360" w:lineRule="auto"/>
        <w:ind w:right="560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>
        <w:rPr>
          <w:rFonts w:asciiTheme="majorHAnsi" w:hAnsiTheme="majorHAnsi" w:cs="Arial"/>
          <w:color w:val="333333"/>
          <w:shd w:val="clear" w:color="auto" w:fill="FFFFFF"/>
        </w:rPr>
        <w:t>(1997-2000)</w:t>
      </w:r>
      <w:r w:rsidRPr="00656AE8">
        <w:rPr>
          <w:rFonts w:asciiTheme="majorHAnsi" w:hAnsiTheme="majorHAnsi" w:cs="Arial"/>
          <w:color w:val="333333"/>
          <w:shd w:val="clear" w:color="auto" w:fill="FFFFFF"/>
        </w:rPr>
        <w:t xml:space="preserve"> </w:t>
      </w:r>
      <w:r>
        <w:rPr>
          <w:rFonts w:asciiTheme="majorHAnsi" w:hAnsiTheme="majorHAnsi" w:cs="Arial"/>
          <w:color w:val="333333"/>
          <w:shd w:val="clear" w:color="auto" w:fill="FFFFFF"/>
        </w:rPr>
        <w:t>Higher National Diploma in</w:t>
      </w:r>
      <w:r w:rsidRPr="00656AE8">
        <w:rPr>
          <w:rFonts w:asciiTheme="majorHAnsi" w:hAnsiTheme="majorHAnsi" w:cs="Arial"/>
          <w:color w:val="333333"/>
          <w:shd w:val="clear" w:color="auto" w:fill="FFFFFF"/>
        </w:rPr>
        <w:t xml:space="preserve"> </w:t>
      </w: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Mechanical Engineering </w:t>
      </w:r>
    </w:p>
    <w:p w:rsidR="00383BF1" w:rsidRPr="00D212A0" w:rsidRDefault="00383BF1" w:rsidP="00D212A0">
      <w:pPr>
        <w:spacing w:line="360" w:lineRule="auto"/>
        <w:ind w:right="900"/>
        <w:rPr>
          <w:rFonts w:asciiTheme="majorHAnsi" w:hAnsiTheme="majorHAnsi" w:cs="Arial"/>
          <w:color w:val="333333"/>
          <w:shd w:val="clear" w:color="auto" w:fill="FFFFFF"/>
        </w:rPr>
      </w:pPr>
    </w:p>
    <w:p w:rsidR="0085636A" w:rsidRPr="00C015D3" w:rsidRDefault="0085636A" w:rsidP="0085636A">
      <w:pPr>
        <w:pStyle w:val="ListParagraph"/>
        <w:ind w:left="0"/>
        <w:rPr>
          <w:rFonts w:ascii="Arial" w:eastAsia="Calibri" w:hAnsi="Arial" w:cs="Arial"/>
          <w:sz w:val="22"/>
          <w:szCs w:val="22"/>
        </w:rPr>
      </w:pPr>
      <w:r w:rsidRPr="00C015D3">
        <w:rPr>
          <w:rFonts w:ascii="Arial" w:eastAsia="Calibri" w:hAnsi="Arial" w:cs="Arial"/>
          <w:sz w:val="22"/>
          <w:szCs w:val="22"/>
        </w:rPr>
        <w:t xml:space="preserve"> </w:t>
      </w:r>
    </w:p>
    <w:p w:rsidR="0085636A" w:rsidRPr="00EF5336" w:rsidRDefault="0085636A" w:rsidP="004C3578">
      <w:pPr>
        <w:spacing w:line="360" w:lineRule="auto"/>
        <w:ind w:right="902"/>
        <w:jc w:val="both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 xml:space="preserve">Training </w:t>
      </w:r>
      <w:r w:rsidR="004C3578">
        <w:rPr>
          <w:rFonts w:asciiTheme="majorHAnsi" w:hAnsiTheme="majorHAnsi"/>
          <w:b/>
          <w:bCs/>
          <w:sz w:val="28"/>
          <w:szCs w:val="28"/>
        </w:rPr>
        <w:t>Conducted</w:t>
      </w:r>
      <w:r w:rsidRPr="00EF5336">
        <w:rPr>
          <w:rFonts w:asciiTheme="majorHAnsi" w:hAnsiTheme="majorHAnsi"/>
          <w:b/>
          <w:bCs/>
          <w:sz w:val="28"/>
          <w:szCs w:val="28"/>
        </w:rPr>
        <w:t>: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85636A" w:rsidRPr="001821D4" w:rsidTr="000C2B87">
        <w:trPr>
          <w:trHeight w:val="20"/>
        </w:trPr>
        <w:tc>
          <w:tcPr>
            <w:tcW w:w="8856" w:type="dxa"/>
          </w:tcPr>
          <w:p w:rsidR="0085636A" w:rsidRPr="001821D4" w:rsidRDefault="0085636A" w:rsidP="000C2B87">
            <w:pPr>
              <w:spacing w:line="360" w:lineRule="auto"/>
              <w:ind w:right="900"/>
              <w:jc w:val="both"/>
              <w:rPr>
                <w:rFonts w:asciiTheme="majorHAnsi" w:hAnsiTheme="majorHAnsi" w:cs="Arial"/>
                <w:color w:val="333333"/>
                <w:shd w:val="clear" w:color="auto" w:fill="FFFFFF"/>
              </w:rPr>
            </w:pPr>
          </w:p>
        </w:tc>
      </w:tr>
    </w:tbl>
    <w:p w:rsidR="00033172" w:rsidRDefault="00033172" w:rsidP="00033172">
      <w:pPr>
        <w:pStyle w:val="ListParagraph"/>
        <w:numPr>
          <w:ilvl w:val="0"/>
          <w:numId w:val="4"/>
        </w:numPr>
        <w:spacing w:line="360" w:lineRule="auto"/>
        <w:ind w:right="560"/>
        <w:rPr>
          <w:rFonts w:asciiTheme="majorHAnsi" w:hAnsiTheme="majorHAnsi" w:cs="Arial"/>
          <w:color w:val="333333"/>
          <w:shd w:val="clear" w:color="auto" w:fill="FFFFFF"/>
        </w:rPr>
      </w:pPr>
      <w:r>
        <w:rPr>
          <w:rFonts w:asciiTheme="majorHAnsi" w:hAnsiTheme="majorHAnsi" w:cs="Arial"/>
          <w:color w:val="333333"/>
          <w:shd w:val="clear" w:color="auto" w:fill="FFFFFF"/>
        </w:rPr>
        <w:t xml:space="preserve">(2006) </w:t>
      </w:r>
      <w:r w:rsidRPr="00033172">
        <w:rPr>
          <w:rFonts w:asciiTheme="majorHAnsi" w:hAnsiTheme="majorHAnsi" w:cs="Arial"/>
          <w:color w:val="333333"/>
          <w:shd w:val="clear" w:color="auto" w:fill="FFFFFF"/>
        </w:rPr>
        <w:t>Integration of ICT Technologies in Technical &amp; Vocational Education</w:t>
      </w:r>
      <w:r>
        <w:rPr>
          <w:rFonts w:asciiTheme="majorHAnsi" w:hAnsiTheme="majorHAnsi" w:cs="Arial"/>
          <w:color w:val="333333"/>
          <w:shd w:val="clear" w:color="auto" w:fill="FFFFFF"/>
        </w:rPr>
        <w:t>.</w:t>
      </w:r>
    </w:p>
    <w:p w:rsidR="00033172" w:rsidRDefault="00033172" w:rsidP="00033172">
      <w:pPr>
        <w:pStyle w:val="ListParagraph"/>
        <w:numPr>
          <w:ilvl w:val="0"/>
          <w:numId w:val="4"/>
        </w:numPr>
        <w:spacing w:line="360" w:lineRule="auto"/>
        <w:ind w:right="560"/>
        <w:rPr>
          <w:rFonts w:asciiTheme="majorHAnsi" w:hAnsiTheme="majorHAnsi" w:cs="Arial"/>
          <w:color w:val="333333"/>
          <w:shd w:val="clear" w:color="auto" w:fill="FFFFFF"/>
        </w:rPr>
      </w:pPr>
      <w:r>
        <w:rPr>
          <w:rFonts w:asciiTheme="majorHAnsi" w:hAnsiTheme="majorHAnsi" w:cs="Arial"/>
          <w:color w:val="333333"/>
          <w:shd w:val="clear" w:color="auto" w:fill="FFFFFF"/>
        </w:rPr>
        <w:t>(2007) 3D Mechanical Design &amp; Simulation.</w:t>
      </w:r>
    </w:p>
    <w:p w:rsidR="00033172" w:rsidRDefault="00033172" w:rsidP="00033172">
      <w:pPr>
        <w:pStyle w:val="ListParagraph"/>
        <w:numPr>
          <w:ilvl w:val="0"/>
          <w:numId w:val="4"/>
        </w:numPr>
        <w:spacing w:line="360" w:lineRule="auto"/>
        <w:ind w:right="560"/>
        <w:rPr>
          <w:rFonts w:asciiTheme="majorHAnsi" w:hAnsiTheme="majorHAnsi" w:cs="Arial"/>
          <w:color w:val="333333"/>
          <w:shd w:val="clear" w:color="auto" w:fill="FFFFFF"/>
        </w:rPr>
      </w:pPr>
      <w:r>
        <w:rPr>
          <w:rFonts w:asciiTheme="majorHAnsi" w:hAnsiTheme="majorHAnsi" w:cs="Arial"/>
          <w:color w:val="333333"/>
          <w:shd w:val="clear" w:color="auto" w:fill="FFFFFF"/>
        </w:rPr>
        <w:t>(2007) Technical Drawing using AutoCAD (Sponsored by Ministry of Labour).</w:t>
      </w:r>
    </w:p>
    <w:p w:rsidR="006B1B4C" w:rsidRDefault="00033172" w:rsidP="00033172">
      <w:pPr>
        <w:pStyle w:val="ListParagraph"/>
        <w:numPr>
          <w:ilvl w:val="0"/>
          <w:numId w:val="4"/>
        </w:numPr>
        <w:spacing w:line="360" w:lineRule="auto"/>
        <w:ind w:right="560"/>
        <w:rPr>
          <w:rFonts w:asciiTheme="majorHAnsi" w:hAnsiTheme="majorHAnsi" w:cs="Arial"/>
          <w:color w:val="333333"/>
          <w:shd w:val="clear" w:color="auto" w:fill="FFFFFF"/>
        </w:rPr>
      </w:pPr>
      <w:r>
        <w:rPr>
          <w:rFonts w:asciiTheme="majorHAnsi" w:hAnsiTheme="majorHAnsi" w:cs="Arial"/>
          <w:color w:val="333333"/>
          <w:shd w:val="clear" w:color="auto" w:fill="FFFFFF"/>
        </w:rPr>
        <w:t xml:space="preserve">(2011) </w:t>
      </w:r>
      <w:r w:rsidR="006B1B4C">
        <w:rPr>
          <w:rFonts w:asciiTheme="majorHAnsi" w:hAnsiTheme="majorHAnsi" w:cs="Arial"/>
          <w:color w:val="333333"/>
          <w:shd w:val="clear" w:color="auto" w:fill="FFFFFF"/>
        </w:rPr>
        <w:t>Process Mapping</w:t>
      </w:r>
    </w:p>
    <w:p w:rsidR="00033172" w:rsidRPr="00033172" w:rsidRDefault="006B1B4C" w:rsidP="00033172">
      <w:pPr>
        <w:pStyle w:val="ListParagraph"/>
        <w:numPr>
          <w:ilvl w:val="0"/>
          <w:numId w:val="4"/>
        </w:numPr>
        <w:spacing w:line="360" w:lineRule="auto"/>
        <w:ind w:right="560"/>
        <w:rPr>
          <w:rFonts w:asciiTheme="majorHAnsi" w:hAnsiTheme="majorHAnsi" w:cs="Arial"/>
          <w:color w:val="333333"/>
          <w:shd w:val="clear" w:color="auto" w:fill="FFFFFF"/>
        </w:rPr>
      </w:pPr>
      <w:r>
        <w:rPr>
          <w:rFonts w:asciiTheme="majorHAnsi" w:hAnsiTheme="majorHAnsi" w:cs="Arial"/>
          <w:color w:val="333333"/>
          <w:shd w:val="clear" w:color="auto" w:fill="FFFFFF"/>
        </w:rPr>
        <w:t xml:space="preserve">(2012) Value </w:t>
      </w:r>
      <w:r w:rsidR="00966BA9">
        <w:rPr>
          <w:rFonts w:asciiTheme="majorHAnsi" w:hAnsiTheme="majorHAnsi" w:cs="Arial"/>
          <w:color w:val="333333"/>
          <w:shd w:val="clear" w:color="auto" w:fill="FFFFFF"/>
        </w:rPr>
        <w:t>Analysis</w:t>
      </w:r>
      <w:r w:rsidR="00033172">
        <w:rPr>
          <w:rFonts w:asciiTheme="majorHAnsi" w:hAnsiTheme="majorHAnsi" w:cs="Arial"/>
          <w:color w:val="333333"/>
          <w:shd w:val="clear" w:color="auto" w:fill="FFFFFF"/>
        </w:rPr>
        <w:t xml:space="preserve">     </w:t>
      </w:r>
    </w:p>
    <w:p w:rsidR="00D16F53" w:rsidRDefault="00D16F53" w:rsidP="0035405D">
      <w:pPr>
        <w:pStyle w:val="ListParagraph"/>
        <w:spacing w:line="360" w:lineRule="auto"/>
        <w:ind w:left="426" w:right="900"/>
        <w:rPr>
          <w:rFonts w:asciiTheme="majorHAnsi" w:hAnsiTheme="majorHAnsi" w:cs="Arial"/>
          <w:b/>
          <w:bCs/>
          <w:color w:val="333333"/>
          <w:shd w:val="clear" w:color="auto" w:fill="FFFFFF"/>
        </w:rPr>
      </w:pPr>
    </w:p>
    <w:p w:rsidR="006B1B4C" w:rsidRPr="00EF5336" w:rsidRDefault="006B1B4C" w:rsidP="006B1B4C">
      <w:pPr>
        <w:spacing w:line="360" w:lineRule="auto"/>
        <w:ind w:right="902"/>
        <w:jc w:val="both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>Training &amp; Seminars Attended</w:t>
      </w:r>
      <w:r w:rsidRPr="00EF5336">
        <w:rPr>
          <w:rFonts w:asciiTheme="majorHAnsi" w:hAnsiTheme="majorHAnsi"/>
          <w:b/>
          <w:bCs/>
          <w:sz w:val="28"/>
          <w:szCs w:val="28"/>
        </w:rPr>
        <w:t>: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6B1B4C" w:rsidRPr="001821D4" w:rsidTr="00A81BEB">
        <w:trPr>
          <w:trHeight w:val="20"/>
        </w:trPr>
        <w:tc>
          <w:tcPr>
            <w:tcW w:w="8856" w:type="dxa"/>
          </w:tcPr>
          <w:p w:rsidR="006B1B4C" w:rsidRPr="001821D4" w:rsidRDefault="006B1B4C" w:rsidP="00A81BEB">
            <w:pPr>
              <w:spacing w:line="360" w:lineRule="auto"/>
              <w:ind w:right="900"/>
              <w:jc w:val="both"/>
              <w:rPr>
                <w:rFonts w:asciiTheme="majorHAnsi" w:hAnsiTheme="majorHAnsi" w:cs="Arial"/>
                <w:color w:val="333333"/>
                <w:shd w:val="clear" w:color="auto" w:fill="FFFFFF"/>
              </w:rPr>
            </w:pPr>
          </w:p>
        </w:tc>
      </w:tr>
    </w:tbl>
    <w:p w:rsidR="006B1B4C" w:rsidRDefault="006B1B4C" w:rsidP="006B1B4C">
      <w:pPr>
        <w:pStyle w:val="ListParagraph"/>
        <w:numPr>
          <w:ilvl w:val="0"/>
          <w:numId w:val="4"/>
        </w:numPr>
        <w:spacing w:line="360" w:lineRule="auto"/>
        <w:ind w:right="560"/>
        <w:rPr>
          <w:rFonts w:asciiTheme="majorHAnsi" w:hAnsiTheme="majorHAnsi" w:cs="Arial"/>
          <w:color w:val="333333"/>
          <w:shd w:val="clear" w:color="auto" w:fill="FFFFFF"/>
        </w:rPr>
      </w:pPr>
      <w:r>
        <w:rPr>
          <w:rFonts w:asciiTheme="majorHAnsi" w:hAnsiTheme="majorHAnsi" w:cs="Arial"/>
          <w:color w:val="333333"/>
          <w:shd w:val="clear" w:color="auto" w:fill="FFFFFF"/>
        </w:rPr>
        <w:t>(2015) Action Plan for Managers.</w:t>
      </w:r>
    </w:p>
    <w:p w:rsidR="006B1B4C" w:rsidRDefault="006B1B4C" w:rsidP="006B1B4C">
      <w:pPr>
        <w:pStyle w:val="ListParagraph"/>
        <w:numPr>
          <w:ilvl w:val="0"/>
          <w:numId w:val="4"/>
        </w:numPr>
        <w:spacing w:line="360" w:lineRule="auto"/>
        <w:ind w:right="560"/>
        <w:rPr>
          <w:rFonts w:asciiTheme="majorHAnsi" w:hAnsiTheme="majorHAnsi" w:cs="Arial"/>
          <w:color w:val="333333"/>
          <w:shd w:val="clear" w:color="auto" w:fill="FFFFFF"/>
        </w:rPr>
      </w:pPr>
      <w:r>
        <w:rPr>
          <w:rFonts w:asciiTheme="majorHAnsi" w:hAnsiTheme="majorHAnsi" w:cs="Arial"/>
          <w:color w:val="333333"/>
          <w:shd w:val="clear" w:color="auto" w:fill="FFFFFF"/>
        </w:rPr>
        <w:t>(2014) Strategic Cost Management.</w:t>
      </w:r>
    </w:p>
    <w:p w:rsidR="006B1B4C" w:rsidRDefault="006B1B4C" w:rsidP="006B1B4C">
      <w:pPr>
        <w:pStyle w:val="ListParagraph"/>
        <w:numPr>
          <w:ilvl w:val="0"/>
          <w:numId w:val="4"/>
        </w:numPr>
        <w:spacing w:line="360" w:lineRule="auto"/>
        <w:ind w:right="560"/>
        <w:rPr>
          <w:rFonts w:asciiTheme="majorHAnsi" w:hAnsiTheme="majorHAnsi" w:cs="Arial"/>
          <w:color w:val="333333"/>
          <w:shd w:val="clear" w:color="auto" w:fill="FFFFFF"/>
        </w:rPr>
      </w:pPr>
      <w:r>
        <w:rPr>
          <w:rFonts w:asciiTheme="majorHAnsi" w:hAnsiTheme="majorHAnsi" w:cs="Arial"/>
          <w:color w:val="333333"/>
          <w:shd w:val="clear" w:color="auto" w:fill="FFFFFF"/>
        </w:rPr>
        <w:t>(2013) 1</w:t>
      </w:r>
      <w:r w:rsidRPr="006B1B4C">
        <w:rPr>
          <w:rFonts w:asciiTheme="majorHAnsi" w:hAnsiTheme="majorHAnsi" w:cs="Arial"/>
          <w:color w:val="333333"/>
          <w:shd w:val="clear" w:color="auto" w:fill="FFFFFF"/>
          <w:vertAlign w:val="superscript"/>
        </w:rPr>
        <w:t>st</w:t>
      </w:r>
      <w:r>
        <w:rPr>
          <w:rFonts w:asciiTheme="majorHAnsi" w:hAnsiTheme="majorHAnsi" w:cs="Arial"/>
          <w:color w:val="333333"/>
          <w:shd w:val="clear" w:color="auto" w:fill="FFFFFF"/>
        </w:rPr>
        <w:t xml:space="preserve"> Energy Management Conference &amp; Exhibition </w:t>
      </w:r>
    </w:p>
    <w:p w:rsidR="006B1B4C" w:rsidRDefault="006B1B4C" w:rsidP="006B1B4C">
      <w:pPr>
        <w:pStyle w:val="ListParagraph"/>
        <w:numPr>
          <w:ilvl w:val="0"/>
          <w:numId w:val="4"/>
        </w:numPr>
        <w:spacing w:line="360" w:lineRule="auto"/>
        <w:ind w:right="560"/>
        <w:rPr>
          <w:rFonts w:asciiTheme="majorHAnsi" w:hAnsiTheme="majorHAnsi" w:cs="Arial"/>
          <w:color w:val="333333"/>
          <w:shd w:val="clear" w:color="auto" w:fill="FFFFFF"/>
        </w:rPr>
      </w:pPr>
      <w:r>
        <w:rPr>
          <w:rFonts w:asciiTheme="majorHAnsi" w:hAnsiTheme="majorHAnsi" w:cs="Arial"/>
          <w:color w:val="333333"/>
          <w:shd w:val="clear" w:color="auto" w:fill="FFFFFF"/>
        </w:rPr>
        <w:t xml:space="preserve">(2010) Education Project 2010  </w:t>
      </w:r>
    </w:p>
    <w:p w:rsidR="006B1B4C" w:rsidRDefault="006B1B4C" w:rsidP="006B1B4C">
      <w:pPr>
        <w:pStyle w:val="ListParagraph"/>
        <w:numPr>
          <w:ilvl w:val="0"/>
          <w:numId w:val="4"/>
        </w:numPr>
        <w:spacing w:line="360" w:lineRule="auto"/>
        <w:ind w:right="560"/>
        <w:rPr>
          <w:rFonts w:asciiTheme="majorHAnsi" w:hAnsiTheme="majorHAnsi" w:cs="Arial"/>
          <w:color w:val="333333"/>
          <w:shd w:val="clear" w:color="auto" w:fill="FFFFFF"/>
        </w:rPr>
      </w:pPr>
      <w:r>
        <w:rPr>
          <w:rFonts w:asciiTheme="majorHAnsi" w:hAnsiTheme="majorHAnsi" w:cs="Arial"/>
          <w:color w:val="333333"/>
          <w:shd w:val="clear" w:color="auto" w:fill="FFFFFF"/>
        </w:rPr>
        <w:t>(2010) 18</w:t>
      </w:r>
      <w:r w:rsidRPr="006B1B4C">
        <w:rPr>
          <w:rFonts w:asciiTheme="majorHAnsi" w:hAnsiTheme="majorHAnsi" w:cs="Arial"/>
          <w:color w:val="333333"/>
          <w:shd w:val="clear" w:color="auto" w:fill="FFFFFF"/>
          <w:vertAlign w:val="superscript"/>
        </w:rPr>
        <w:t>th</w:t>
      </w:r>
      <w:r>
        <w:rPr>
          <w:rFonts w:asciiTheme="majorHAnsi" w:hAnsiTheme="majorHAnsi" w:cs="Arial"/>
          <w:color w:val="333333"/>
          <w:shd w:val="clear" w:color="auto" w:fill="FFFFFF"/>
        </w:rPr>
        <w:t xml:space="preserve"> GCC-Japan Environmental Symposium.</w:t>
      </w:r>
    </w:p>
    <w:p w:rsidR="007128B5" w:rsidRDefault="007128B5" w:rsidP="006B1B4C">
      <w:pPr>
        <w:pStyle w:val="ListParagraph"/>
        <w:numPr>
          <w:ilvl w:val="0"/>
          <w:numId w:val="4"/>
        </w:numPr>
        <w:spacing w:line="360" w:lineRule="auto"/>
        <w:ind w:right="560"/>
        <w:rPr>
          <w:rFonts w:asciiTheme="majorHAnsi" w:hAnsiTheme="majorHAnsi" w:cs="Arial"/>
          <w:color w:val="333333"/>
          <w:shd w:val="clear" w:color="auto" w:fill="FFFFFF"/>
        </w:rPr>
      </w:pPr>
      <w:r>
        <w:rPr>
          <w:rFonts w:asciiTheme="majorHAnsi" w:hAnsiTheme="majorHAnsi" w:cs="Arial"/>
          <w:color w:val="333333"/>
          <w:shd w:val="clear" w:color="auto" w:fill="FFFFFF"/>
        </w:rPr>
        <w:t>(2010) 2</w:t>
      </w:r>
      <w:r w:rsidRPr="007128B5">
        <w:rPr>
          <w:rFonts w:asciiTheme="majorHAnsi" w:hAnsiTheme="majorHAnsi" w:cs="Arial"/>
          <w:color w:val="333333"/>
          <w:shd w:val="clear" w:color="auto" w:fill="FFFFFF"/>
          <w:vertAlign w:val="superscript"/>
        </w:rPr>
        <w:t>nd</w:t>
      </w:r>
      <w:r>
        <w:rPr>
          <w:rFonts w:asciiTheme="majorHAnsi" w:hAnsiTheme="majorHAnsi" w:cs="Arial"/>
          <w:color w:val="333333"/>
          <w:shd w:val="clear" w:color="auto" w:fill="FFFFFF"/>
        </w:rPr>
        <w:t xml:space="preserve"> International Conference on Nuclear Technologies.</w:t>
      </w:r>
    </w:p>
    <w:p w:rsidR="007128B5" w:rsidRDefault="007128B5" w:rsidP="006B1B4C">
      <w:pPr>
        <w:pStyle w:val="ListParagraph"/>
        <w:numPr>
          <w:ilvl w:val="0"/>
          <w:numId w:val="4"/>
        </w:numPr>
        <w:spacing w:line="360" w:lineRule="auto"/>
        <w:ind w:right="560"/>
        <w:rPr>
          <w:rFonts w:asciiTheme="majorHAnsi" w:hAnsiTheme="majorHAnsi" w:cs="Arial"/>
          <w:color w:val="333333"/>
          <w:shd w:val="clear" w:color="auto" w:fill="FFFFFF"/>
        </w:rPr>
      </w:pPr>
      <w:r>
        <w:rPr>
          <w:rFonts w:asciiTheme="majorHAnsi" w:hAnsiTheme="majorHAnsi" w:cs="Arial"/>
          <w:color w:val="333333"/>
          <w:shd w:val="clear" w:color="auto" w:fill="FFFFFF"/>
        </w:rPr>
        <w:t xml:space="preserve"> (2010) 13</w:t>
      </w:r>
      <w:r w:rsidRPr="007128B5">
        <w:rPr>
          <w:rFonts w:asciiTheme="majorHAnsi" w:hAnsiTheme="majorHAnsi" w:cs="Arial"/>
          <w:color w:val="333333"/>
          <w:shd w:val="clear" w:color="auto" w:fill="FFFFFF"/>
          <w:vertAlign w:val="superscript"/>
        </w:rPr>
        <w:t>th</w:t>
      </w:r>
      <w:r>
        <w:rPr>
          <w:rFonts w:asciiTheme="majorHAnsi" w:hAnsiTheme="majorHAnsi" w:cs="Arial"/>
          <w:color w:val="333333"/>
          <w:shd w:val="clear" w:color="auto" w:fill="FFFFFF"/>
        </w:rPr>
        <w:t xml:space="preserve"> Middle East Corrosion Conference &amp; Exhibition.</w:t>
      </w:r>
    </w:p>
    <w:p w:rsidR="007128B5" w:rsidRDefault="007128B5" w:rsidP="007128B5">
      <w:pPr>
        <w:pStyle w:val="ListParagraph"/>
        <w:numPr>
          <w:ilvl w:val="0"/>
          <w:numId w:val="4"/>
        </w:numPr>
        <w:spacing w:line="360" w:lineRule="auto"/>
        <w:ind w:right="560"/>
        <w:rPr>
          <w:rFonts w:asciiTheme="majorHAnsi" w:hAnsiTheme="majorHAnsi" w:cs="Arial"/>
          <w:color w:val="333333"/>
          <w:shd w:val="clear" w:color="auto" w:fill="FFFFFF"/>
        </w:rPr>
      </w:pPr>
      <w:r>
        <w:rPr>
          <w:rFonts w:asciiTheme="majorHAnsi" w:hAnsiTheme="majorHAnsi" w:cs="Arial"/>
          <w:color w:val="333333"/>
          <w:shd w:val="clear" w:color="auto" w:fill="FFFFFF"/>
        </w:rPr>
        <w:lastRenderedPageBreak/>
        <w:t>(2009) UNESCO-Bahrain Project Second Phase Conference.</w:t>
      </w:r>
    </w:p>
    <w:p w:rsidR="007128B5" w:rsidRDefault="007128B5" w:rsidP="007128B5">
      <w:pPr>
        <w:pStyle w:val="ListParagraph"/>
        <w:numPr>
          <w:ilvl w:val="0"/>
          <w:numId w:val="4"/>
        </w:numPr>
        <w:spacing w:line="360" w:lineRule="auto"/>
        <w:ind w:right="560"/>
        <w:rPr>
          <w:rFonts w:asciiTheme="majorHAnsi" w:hAnsiTheme="majorHAnsi" w:cs="Arial"/>
          <w:color w:val="333333"/>
          <w:shd w:val="clear" w:color="auto" w:fill="FFFFFF"/>
        </w:rPr>
      </w:pPr>
      <w:r>
        <w:rPr>
          <w:rFonts w:asciiTheme="majorHAnsi" w:hAnsiTheme="majorHAnsi" w:cs="Arial"/>
          <w:color w:val="333333"/>
          <w:shd w:val="clear" w:color="auto" w:fill="FFFFFF"/>
        </w:rPr>
        <w:t>(2007) UNESCO-Bahrain Project in Support of Curriculum Development.</w:t>
      </w:r>
    </w:p>
    <w:p w:rsidR="007128B5" w:rsidRDefault="007128B5" w:rsidP="007128B5">
      <w:pPr>
        <w:pStyle w:val="ListParagraph"/>
        <w:spacing w:line="360" w:lineRule="auto"/>
        <w:ind w:left="1146" w:right="560"/>
        <w:rPr>
          <w:rFonts w:asciiTheme="majorHAnsi" w:hAnsiTheme="majorHAnsi" w:cs="Arial"/>
          <w:color w:val="333333"/>
          <w:shd w:val="clear" w:color="auto" w:fill="FFFFFF"/>
        </w:rPr>
      </w:pPr>
    </w:p>
    <w:p w:rsidR="007128B5" w:rsidRPr="00EF5336" w:rsidRDefault="00966BA9" w:rsidP="007128B5">
      <w:pPr>
        <w:spacing w:line="360" w:lineRule="auto"/>
        <w:ind w:right="902"/>
        <w:jc w:val="both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 xml:space="preserve">Technical </w:t>
      </w:r>
      <w:r w:rsidR="007128B5">
        <w:rPr>
          <w:rFonts w:asciiTheme="majorHAnsi" w:hAnsiTheme="majorHAnsi"/>
          <w:b/>
          <w:bCs/>
          <w:sz w:val="28"/>
          <w:szCs w:val="28"/>
        </w:rPr>
        <w:t>Skills</w:t>
      </w:r>
      <w:r w:rsidR="007128B5" w:rsidRPr="00EF5336">
        <w:rPr>
          <w:rFonts w:asciiTheme="majorHAnsi" w:hAnsiTheme="majorHAnsi"/>
          <w:b/>
          <w:bCs/>
          <w:sz w:val="28"/>
          <w:szCs w:val="28"/>
        </w:rPr>
        <w:t>: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7128B5" w:rsidRPr="001821D4" w:rsidTr="00A81BEB">
        <w:trPr>
          <w:trHeight w:val="20"/>
        </w:trPr>
        <w:tc>
          <w:tcPr>
            <w:tcW w:w="8856" w:type="dxa"/>
          </w:tcPr>
          <w:p w:rsidR="007128B5" w:rsidRPr="001821D4" w:rsidRDefault="007128B5" w:rsidP="00A81BEB">
            <w:pPr>
              <w:spacing w:line="360" w:lineRule="auto"/>
              <w:ind w:right="900"/>
              <w:jc w:val="both"/>
              <w:rPr>
                <w:rFonts w:asciiTheme="majorHAnsi" w:hAnsiTheme="majorHAnsi" w:cs="Arial"/>
                <w:color w:val="333333"/>
                <w:shd w:val="clear" w:color="auto" w:fill="FFFFFF"/>
              </w:rPr>
            </w:pPr>
          </w:p>
        </w:tc>
      </w:tr>
    </w:tbl>
    <w:p w:rsidR="006B1B4C" w:rsidRDefault="007128B5" w:rsidP="007128B5">
      <w:pPr>
        <w:pStyle w:val="ListParagraph"/>
        <w:numPr>
          <w:ilvl w:val="0"/>
          <w:numId w:val="6"/>
        </w:numPr>
        <w:spacing w:line="360" w:lineRule="auto"/>
        <w:ind w:right="900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Process Mapping, Design &amp; Analysis.</w:t>
      </w:r>
    </w:p>
    <w:p w:rsidR="007128B5" w:rsidRDefault="007128B5" w:rsidP="007128B5">
      <w:pPr>
        <w:pStyle w:val="ListParagraph"/>
        <w:numPr>
          <w:ilvl w:val="0"/>
          <w:numId w:val="6"/>
        </w:numPr>
        <w:spacing w:line="360" w:lineRule="auto"/>
        <w:ind w:right="900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3D Mechanical Design</w:t>
      </w:r>
    </w:p>
    <w:p w:rsidR="00966BA9" w:rsidRDefault="00966BA9" w:rsidP="007128B5">
      <w:pPr>
        <w:pStyle w:val="ListParagraph"/>
        <w:numPr>
          <w:ilvl w:val="0"/>
          <w:numId w:val="6"/>
        </w:numPr>
        <w:spacing w:line="360" w:lineRule="auto"/>
        <w:ind w:right="900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Presentation Skills.</w:t>
      </w:r>
    </w:p>
    <w:p w:rsidR="00966BA9" w:rsidRDefault="00966BA9" w:rsidP="007128B5">
      <w:pPr>
        <w:pStyle w:val="ListParagraph"/>
        <w:numPr>
          <w:ilvl w:val="0"/>
          <w:numId w:val="6"/>
        </w:numPr>
        <w:spacing w:line="360" w:lineRule="auto"/>
        <w:ind w:right="900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Teaching, Mentoring &amp; Coaching.</w:t>
      </w:r>
    </w:p>
    <w:p w:rsidR="007128B5" w:rsidRPr="00966BA9" w:rsidRDefault="007128B5" w:rsidP="00966BA9">
      <w:pPr>
        <w:spacing w:line="360" w:lineRule="auto"/>
        <w:ind w:right="900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 w:rsidRPr="00966BA9">
        <w:rPr>
          <w:rFonts w:asciiTheme="majorHAnsi" w:hAnsiTheme="majorHAnsi" w:cs="Arial"/>
          <w:b/>
          <w:bCs/>
          <w:color w:val="333333"/>
          <w:shd w:val="clear" w:color="auto" w:fill="FFFFFF"/>
        </w:rPr>
        <w:t xml:space="preserve"> </w:t>
      </w:r>
    </w:p>
    <w:p w:rsidR="00966BA9" w:rsidRPr="00EF5336" w:rsidRDefault="00966BA9" w:rsidP="00966BA9">
      <w:pPr>
        <w:spacing w:line="360" w:lineRule="auto"/>
        <w:ind w:right="902"/>
        <w:jc w:val="both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>Languages Skills</w:t>
      </w:r>
      <w:r w:rsidRPr="00EF5336">
        <w:rPr>
          <w:rFonts w:asciiTheme="majorHAnsi" w:hAnsiTheme="majorHAnsi"/>
          <w:b/>
          <w:bCs/>
          <w:sz w:val="28"/>
          <w:szCs w:val="28"/>
        </w:rPr>
        <w:t>: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966BA9" w:rsidRPr="001821D4" w:rsidTr="00A81BEB">
        <w:trPr>
          <w:trHeight w:val="20"/>
        </w:trPr>
        <w:tc>
          <w:tcPr>
            <w:tcW w:w="8856" w:type="dxa"/>
          </w:tcPr>
          <w:p w:rsidR="00966BA9" w:rsidRPr="001821D4" w:rsidRDefault="00966BA9" w:rsidP="00A81BEB">
            <w:pPr>
              <w:spacing w:line="360" w:lineRule="auto"/>
              <w:ind w:right="900"/>
              <w:jc w:val="both"/>
              <w:rPr>
                <w:rFonts w:asciiTheme="majorHAnsi" w:hAnsiTheme="majorHAnsi" w:cs="Arial"/>
                <w:color w:val="333333"/>
                <w:shd w:val="clear" w:color="auto" w:fill="FFFFFF"/>
              </w:rPr>
            </w:pPr>
          </w:p>
        </w:tc>
      </w:tr>
    </w:tbl>
    <w:p w:rsidR="00966BA9" w:rsidRDefault="00966BA9" w:rsidP="00966BA9">
      <w:pPr>
        <w:pStyle w:val="ListParagraph"/>
        <w:numPr>
          <w:ilvl w:val="0"/>
          <w:numId w:val="6"/>
        </w:numPr>
        <w:spacing w:line="360" w:lineRule="auto"/>
        <w:ind w:right="900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Arabic.</w:t>
      </w: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ab/>
      </w: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ab/>
      </w:r>
    </w:p>
    <w:p w:rsidR="00966BA9" w:rsidRDefault="00966BA9" w:rsidP="00966BA9">
      <w:pPr>
        <w:pStyle w:val="ListParagraph"/>
        <w:numPr>
          <w:ilvl w:val="0"/>
          <w:numId w:val="6"/>
        </w:numPr>
        <w:spacing w:line="360" w:lineRule="auto"/>
        <w:ind w:right="900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English.</w:t>
      </w:r>
    </w:p>
    <w:p w:rsidR="007128B5" w:rsidRPr="0035405D" w:rsidRDefault="007128B5" w:rsidP="007128B5">
      <w:pPr>
        <w:pStyle w:val="ListParagraph"/>
        <w:spacing w:line="360" w:lineRule="auto"/>
        <w:ind w:left="1146" w:right="900"/>
        <w:rPr>
          <w:rFonts w:asciiTheme="majorHAnsi" w:hAnsiTheme="majorHAnsi" w:cs="Arial"/>
          <w:b/>
          <w:bCs/>
          <w:color w:val="333333"/>
          <w:shd w:val="clear" w:color="auto" w:fill="FFFFFF"/>
        </w:rPr>
      </w:pPr>
    </w:p>
    <w:p w:rsidR="00966BA9" w:rsidRPr="00EF5336" w:rsidRDefault="00966BA9" w:rsidP="00966BA9">
      <w:pPr>
        <w:spacing w:line="360" w:lineRule="auto"/>
        <w:ind w:right="902"/>
        <w:jc w:val="both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>ICT Skills</w:t>
      </w:r>
      <w:r w:rsidRPr="00EF5336">
        <w:rPr>
          <w:rFonts w:asciiTheme="majorHAnsi" w:hAnsiTheme="majorHAnsi"/>
          <w:b/>
          <w:bCs/>
          <w:sz w:val="28"/>
          <w:szCs w:val="28"/>
        </w:rPr>
        <w:t>: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966BA9" w:rsidRPr="001821D4" w:rsidTr="00A81BEB">
        <w:trPr>
          <w:trHeight w:val="20"/>
        </w:trPr>
        <w:tc>
          <w:tcPr>
            <w:tcW w:w="8856" w:type="dxa"/>
          </w:tcPr>
          <w:p w:rsidR="00966BA9" w:rsidRPr="001821D4" w:rsidRDefault="00966BA9" w:rsidP="00A81BEB">
            <w:pPr>
              <w:spacing w:line="360" w:lineRule="auto"/>
              <w:ind w:right="900"/>
              <w:jc w:val="both"/>
              <w:rPr>
                <w:rFonts w:asciiTheme="majorHAnsi" w:hAnsiTheme="majorHAnsi" w:cs="Arial"/>
                <w:color w:val="333333"/>
                <w:shd w:val="clear" w:color="auto" w:fill="FFFFFF"/>
              </w:rPr>
            </w:pPr>
          </w:p>
        </w:tc>
      </w:tr>
    </w:tbl>
    <w:p w:rsidR="00966BA9" w:rsidRDefault="00966BA9" w:rsidP="00966BA9">
      <w:pPr>
        <w:pStyle w:val="ListParagraph"/>
        <w:numPr>
          <w:ilvl w:val="0"/>
          <w:numId w:val="6"/>
        </w:numPr>
        <w:spacing w:line="360" w:lineRule="auto"/>
        <w:ind w:right="900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MS Office</w:t>
      </w:r>
    </w:p>
    <w:p w:rsidR="00966BA9" w:rsidRDefault="00966BA9" w:rsidP="00966BA9">
      <w:pPr>
        <w:pStyle w:val="ListParagraph"/>
        <w:numPr>
          <w:ilvl w:val="0"/>
          <w:numId w:val="6"/>
        </w:numPr>
        <w:spacing w:line="360" w:lineRule="auto"/>
        <w:ind w:right="900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MS SharePoint.</w:t>
      </w:r>
    </w:p>
    <w:p w:rsidR="0027019B" w:rsidRDefault="0027019B" w:rsidP="00966BA9">
      <w:pPr>
        <w:pStyle w:val="ListParagraph"/>
        <w:numPr>
          <w:ilvl w:val="0"/>
          <w:numId w:val="6"/>
        </w:numPr>
        <w:spacing w:line="360" w:lineRule="auto"/>
        <w:ind w:right="900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SAP.</w:t>
      </w:r>
    </w:p>
    <w:p w:rsidR="00966BA9" w:rsidRDefault="00966BA9" w:rsidP="00966BA9">
      <w:pPr>
        <w:pStyle w:val="ListParagraph"/>
        <w:numPr>
          <w:ilvl w:val="0"/>
          <w:numId w:val="6"/>
        </w:numPr>
        <w:spacing w:line="360" w:lineRule="auto"/>
        <w:ind w:right="900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SPSS.</w:t>
      </w:r>
    </w:p>
    <w:p w:rsidR="00966BA9" w:rsidRDefault="00966BA9" w:rsidP="00966BA9">
      <w:pPr>
        <w:pStyle w:val="ListParagraph"/>
        <w:numPr>
          <w:ilvl w:val="0"/>
          <w:numId w:val="6"/>
        </w:numPr>
        <w:spacing w:line="360" w:lineRule="auto"/>
        <w:ind w:right="900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AutoCAD.</w:t>
      </w:r>
    </w:p>
    <w:p w:rsidR="00966BA9" w:rsidRDefault="00966BA9" w:rsidP="00966BA9">
      <w:pPr>
        <w:pStyle w:val="ListParagraph"/>
        <w:numPr>
          <w:ilvl w:val="0"/>
          <w:numId w:val="6"/>
        </w:numPr>
        <w:spacing w:line="360" w:lineRule="auto"/>
        <w:ind w:right="900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Autodesk Inventor.</w:t>
      </w:r>
    </w:p>
    <w:p w:rsidR="00966BA9" w:rsidRPr="00D212A0" w:rsidRDefault="00966BA9" w:rsidP="00D212A0">
      <w:pPr>
        <w:pStyle w:val="ListParagraph"/>
        <w:numPr>
          <w:ilvl w:val="0"/>
          <w:numId w:val="6"/>
        </w:numPr>
        <w:spacing w:line="360" w:lineRule="auto"/>
        <w:ind w:right="900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Solidworks</w:t>
      </w:r>
    </w:p>
    <w:p w:rsidR="00966BA9" w:rsidRPr="00966BA9" w:rsidRDefault="00966BA9" w:rsidP="00966BA9">
      <w:pPr>
        <w:spacing w:line="360" w:lineRule="auto"/>
        <w:ind w:right="900"/>
        <w:rPr>
          <w:rFonts w:asciiTheme="majorHAnsi" w:hAnsiTheme="majorHAnsi" w:cs="Arial"/>
          <w:b/>
          <w:bCs/>
          <w:color w:val="333333"/>
          <w:shd w:val="clear" w:color="auto" w:fill="FFFFFF"/>
        </w:rPr>
      </w:pPr>
    </w:p>
    <w:p w:rsidR="00966BA9" w:rsidRPr="00966BA9" w:rsidRDefault="00966BA9" w:rsidP="00966BA9">
      <w:pPr>
        <w:spacing w:line="360" w:lineRule="auto"/>
        <w:ind w:right="902"/>
        <w:jc w:val="both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>Interests</w:t>
      </w:r>
      <w:r w:rsidRPr="00966BA9">
        <w:rPr>
          <w:rFonts w:asciiTheme="majorHAnsi" w:hAnsiTheme="majorHAnsi"/>
          <w:b/>
          <w:bCs/>
          <w:sz w:val="28"/>
          <w:szCs w:val="28"/>
        </w:rPr>
        <w:t>: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966BA9" w:rsidRPr="001821D4" w:rsidTr="00A81BEB">
        <w:trPr>
          <w:trHeight w:val="20"/>
        </w:trPr>
        <w:tc>
          <w:tcPr>
            <w:tcW w:w="8856" w:type="dxa"/>
          </w:tcPr>
          <w:p w:rsidR="00966BA9" w:rsidRPr="001821D4" w:rsidRDefault="00966BA9" w:rsidP="00A81BEB">
            <w:pPr>
              <w:spacing w:line="360" w:lineRule="auto"/>
              <w:ind w:right="900"/>
              <w:jc w:val="both"/>
              <w:rPr>
                <w:rFonts w:asciiTheme="majorHAnsi" w:hAnsiTheme="majorHAnsi" w:cs="Arial"/>
                <w:color w:val="333333"/>
                <w:shd w:val="clear" w:color="auto" w:fill="FFFFFF"/>
              </w:rPr>
            </w:pPr>
          </w:p>
        </w:tc>
      </w:tr>
    </w:tbl>
    <w:p w:rsidR="006B1B4C" w:rsidRDefault="00966BA9" w:rsidP="00966BA9">
      <w:pPr>
        <w:pStyle w:val="ListParagraph"/>
        <w:numPr>
          <w:ilvl w:val="0"/>
          <w:numId w:val="7"/>
        </w:numPr>
        <w:spacing w:line="360" w:lineRule="auto"/>
        <w:ind w:right="900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t>Sports</w:t>
      </w:r>
    </w:p>
    <w:p w:rsidR="00966BA9" w:rsidRPr="00D212A0" w:rsidRDefault="00966BA9" w:rsidP="00D212A0">
      <w:pPr>
        <w:pStyle w:val="ListParagraph"/>
        <w:numPr>
          <w:ilvl w:val="0"/>
          <w:numId w:val="7"/>
        </w:numPr>
        <w:spacing w:line="360" w:lineRule="auto"/>
        <w:ind w:right="900"/>
        <w:rPr>
          <w:rFonts w:asciiTheme="majorHAnsi" w:hAnsiTheme="majorHAnsi" w:cs="Arial"/>
          <w:b/>
          <w:bCs/>
          <w:color w:val="333333"/>
          <w:shd w:val="clear" w:color="auto" w:fill="FFFFFF"/>
        </w:rPr>
      </w:pPr>
      <w:r>
        <w:rPr>
          <w:rFonts w:asciiTheme="majorHAnsi" w:hAnsiTheme="majorHAnsi" w:cs="Arial"/>
          <w:b/>
          <w:bCs/>
          <w:color w:val="333333"/>
          <w:shd w:val="clear" w:color="auto" w:fill="FFFFFF"/>
        </w:rPr>
        <w:lastRenderedPageBreak/>
        <w:t>Reading History.</w:t>
      </w:r>
    </w:p>
    <w:sectPr w:rsidR="00966BA9" w:rsidRPr="00D212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C48BE"/>
    <w:multiLevelType w:val="hybridMultilevel"/>
    <w:tmpl w:val="C7325A9A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2660D9D"/>
    <w:multiLevelType w:val="hybridMultilevel"/>
    <w:tmpl w:val="CE226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5757A1"/>
    <w:multiLevelType w:val="hybridMultilevel"/>
    <w:tmpl w:val="9CF6F974"/>
    <w:lvl w:ilvl="0" w:tplc="A16297DE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3">
    <w:nsid w:val="26DC7BAC"/>
    <w:multiLevelType w:val="hybridMultilevel"/>
    <w:tmpl w:val="B4325C62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4C0E6865"/>
    <w:multiLevelType w:val="hybridMultilevel"/>
    <w:tmpl w:val="4C36216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5E4137FA"/>
    <w:multiLevelType w:val="hybridMultilevel"/>
    <w:tmpl w:val="7478A3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EE6BDA"/>
    <w:multiLevelType w:val="hybridMultilevel"/>
    <w:tmpl w:val="9920D9C6"/>
    <w:lvl w:ilvl="0" w:tplc="040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4C2"/>
    <w:rsid w:val="00033172"/>
    <w:rsid w:val="00063FF2"/>
    <w:rsid w:val="0008144E"/>
    <w:rsid w:val="00125641"/>
    <w:rsid w:val="00174EAD"/>
    <w:rsid w:val="001821D4"/>
    <w:rsid w:val="001B3547"/>
    <w:rsid w:val="00230249"/>
    <w:rsid w:val="0027019B"/>
    <w:rsid w:val="00323B7A"/>
    <w:rsid w:val="00335DBE"/>
    <w:rsid w:val="0035405D"/>
    <w:rsid w:val="00383BF1"/>
    <w:rsid w:val="00421775"/>
    <w:rsid w:val="004C3578"/>
    <w:rsid w:val="00656AE8"/>
    <w:rsid w:val="006B1B4C"/>
    <w:rsid w:val="007128B5"/>
    <w:rsid w:val="0075018C"/>
    <w:rsid w:val="00763E88"/>
    <w:rsid w:val="0081600D"/>
    <w:rsid w:val="00855732"/>
    <w:rsid w:val="0085636A"/>
    <w:rsid w:val="00894EE1"/>
    <w:rsid w:val="008A7088"/>
    <w:rsid w:val="00966BA9"/>
    <w:rsid w:val="009A23EA"/>
    <w:rsid w:val="009D25A5"/>
    <w:rsid w:val="009D4C2C"/>
    <w:rsid w:val="00A60DF3"/>
    <w:rsid w:val="00B62F98"/>
    <w:rsid w:val="00BE34C2"/>
    <w:rsid w:val="00C62274"/>
    <w:rsid w:val="00C773C3"/>
    <w:rsid w:val="00C96496"/>
    <w:rsid w:val="00CC403D"/>
    <w:rsid w:val="00D16F53"/>
    <w:rsid w:val="00D212A0"/>
    <w:rsid w:val="00DA20C8"/>
    <w:rsid w:val="00DE5A51"/>
    <w:rsid w:val="00EF5336"/>
    <w:rsid w:val="00F36A17"/>
    <w:rsid w:val="00F56800"/>
    <w:rsid w:val="00F6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34C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E34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34C2"/>
    <w:pPr>
      <w:ind w:left="720"/>
      <w:contextualSpacing/>
    </w:pPr>
  </w:style>
  <w:style w:type="paragraph" w:styleId="BodyText">
    <w:name w:val="Body Text"/>
    <w:basedOn w:val="Normal"/>
    <w:link w:val="BodyTextChar"/>
    <w:rsid w:val="00BE34C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E34C2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34C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E34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34C2"/>
    <w:pPr>
      <w:ind w:left="720"/>
      <w:contextualSpacing/>
    </w:pPr>
  </w:style>
  <w:style w:type="paragraph" w:styleId="BodyText">
    <w:name w:val="Body Text"/>
    <w:basedOn w:val="Normal"/>
    <w:link w:val="BodyTextChar"/>
    <w:rsid w:val="00BE34C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E34C2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hamar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E8BB8-7E15-437D-BCA6-8571E85B0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962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Al Hamar</dc:creator>
  <cp:lastModifiedBy>Mohamed Al Hamar</cp:lastModifiedBy>
  <cp:revision>2</cp:revision>
  <dcterms:created xsi:type="dcterms:W3CDTF">2018-03-18T07:44:00Z</dcterms:created>
  <dcterms:modified xsi:type="dcterms:W3CDTF">2018-03-18T07:44:00Z</dcterms:modified>
</cp:coreProperties>
</file>